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3C8" w:rsidRPr="00261584" w:rsidRDefault="00D14FE2" w:rsidP="00261584">
      <w:pPr>
        <w:spacing w:before="65" w:line="312" w:lineRule="auto"/>
        <w:ind w:left="510" w:right="668"/>
        <w:jc w:val="center"/>
        <w:rPr>
          <w:b/>
          <w:sz w:val="28"/>
          <w:szCs w:val="28"/>
        </w:rPr>
      </w:pPr>
      <w:r w:rsidRPr="00261584">
        <w:rPr>
          <w:b/>
          <w:spacing w:val="-2"/>
          <w:sz w:val="28"/>
          <w:szCs w:val="28"/>
        </w:rPr>
        <w:t>РЕЗОЛЮЦІЯ</w:t>
      </w:r>
    </w:p>
    <w:p w:rsidR="00BB73C8" w:rsidRPr="00261584" w:rsidRDefault="00C11289" w:rsidP="00261584">
      <w:pPr>
        <w:pStyle w:val="a4"/>
        <w:spacing w:line="312" w:lineRule="auto"/>
        <w:rPr>
          <w:sz w:val="28"/>
          <w:szCs w:val="28"/>
        </w:rPr>
      </w:pPr>
      <w:r w:rsidRPr="00261584">
        <w:rPr>
          <w:bCs w:val="0"/>
          <w:sz w:val="28"/>
          <w:szCs w:val="28"/>
        </w:rPr>
        <w:t>І</w:t>
      </w:r>
      <w:r w:rsidR="00C209D2" w:rsidRPr="00261584">
        <w:rPr>
          <w:bCs w:val="0"/>
          <w:sz w:val="28"/>
          <w:szCs w:val="28"/>
        </w:rPr>
        <w:t>Х</w:t>
      </w:r>
      <w:r w:rsidRPr="00261584">
        <w:rPr>
          <w:bCs w:val="0"/>
          <w:sz w:val="28"/>
          <w:szCs w:val="28"/>
        </w:rPr>
        <w:t xml:space="preserve"> МІЖНАРОДНОЇ НАУКОВО-ПРАКТИЧНОЇ КОНФЕРЕНЦІЇ</w:t>
      </w:r>
      <w:r w:rsidRPr="00261584">
        <w:rPr>
          <w:bCs w:val="0"/>
          <w:sz w:val="28"/>
          <w:szCs w:val="28"/>
        </w:rPr>
        <w:br/>
        <w:t xml:space="preserve">«ІНКЛЮЗИВНИЙ РОЗВИТОК НАЦІОНАЛЬНОЇ ЕКОНОМІКИ: ГЛОБАЛЬНІ ТЕНДЕНЦІЇ, МОЖЛИВОСТІ УКРАЇНИ ТА РОЛЬ АГРОПРОДОВОЛЬЧОГО СЕКТОРУ, </w:t>
      </w:r>
      <w:r w:rsidRPr="00261584">
        <w:rPr>
          <w:sz w:val="28"/>
          <w:szCs w:val="28"/>
        </w:rPr>
        <w:t>ДОСВІД І СПІВПРАЦЯ З ЄС</w:t>
      </w:r>
      <w:r w:rsidRPr="00261584">
        <w:rPr>
          <w:bCs w:val="0"/>
          <w:sz w:val="28"/>
          <w:szCs w:val="28"/>
        </w:rPr>
        <w:t>»</w:t>
      </w:r>
    </w:p>
    <w:p w:rsidR="00BB73C8" w:rsidRPr="00261584" w:rsidRDefault="00D14FE2" w:rsidP="00261584">
      <w:pPr>
        <w:spacing w:before="280" w:line="312" w:lineRule="auto"/>
        <w:ind w:left="510" w:right="670"/>
        <w:jc w:val="center"/>
        <w:rPr>
          <w:b/>
          <w:sz w:val="28"/>
          <w:szCs w:val="28"/>
        </w:rPr>
      </w:pPr>
      <w:r w:rsidRPr="00261584">
        <w:rPr>
          <w:b/>
          <w:sz w:val="28"/>
          <w:szCs w:val="28"/>
        </w:rPr>
        <w:t>(Національний університет біоресурсів і природокористування</w:t>
      </w:r>
      <w:r w:rsidRPr="00261584">
        <w:rPr>
          <w:b/>
          <w:spacing w:val="-8"/>
          <w:sz w:val="28"/>
          <w:szCs w:val="28"/>
        </w:rPr>
        <w:t xml:space="preserve"> </w:t>
      </w:r>
      <w:r w:rsidRPr="00261584">
        <w:rPr>
          <w:b/>
          <w:sz w:val="28"/>
          <w:szCs w:val="28"/>
        </w:rPr>
        <w:t>України,</w:t>
      </w:r>
      <w:r w:rsidRPr="00261584">
        <w:rPr>
          <w:b/>
          <w:spacing w:val="-7"/>
          <w:sz w:val="28"/>
          <w:szCs w:val="28"/>
        </w:rPr>
        <w:t xml:space="preserve"> </w:t>
      </w:r>
      <w:r w:rsidR="00C11289" w:rsidRPr="00261584">
        <w:rPr>
          <w:b/>
          <w:sz w:val="28"/>
          <w:szCs w:val="28"/>
        </w:rPr>
        <w:t>2</w:t>
      </w:r>
      <w:r w:rsidR="00C209D2" w:rsidRPr="00261584">
        <w:rPr>
          <w:b/>
          <w:sz w:val="28"/>
          <w:szCs w:val="28"/>
        </w:rPr>
        <w:t>1</w:t>
      </w:r>
      <w:r w:rsidR="00C11289" w:rsidRPr="00261584">
        <w:rPr>
          <w:b/>
          <w:sz w:val="28"/>
          <w:szCs w:val="28"/>
        </w:rPr>
        <w:t>-2</w:t>
      </w:r>
      <w:r w:rsidR="00C209D2" w:rsidRPr="00261584">
        <w:rPr>
          <w:b/>
          <w:sz w:val="28"/>
          <w:szCs w:val="28"/>
        </w:rPr>
        <w:t>2</w:t>
      </w:r>
      <w:r w:rsidR="00C11289" w:rsidRPr="00261584">
        <w:rPr>
          <w:b/>
          <w:sz w:val="28"/>
          <w:szCs w:val="28"/>
        </w:rPr>
        <w:t xml:space="preserve"> жовтня 202</w:t>
      </w:r>
      <w:r w:rsidR="00C209D2" w:rsidRPr="00261584">
        <w:rPr>
          <w:b/>
          <w:sz w:val="28"/>
          <w:szCs w:val="28"/>
        </w:rPr>
        <w:t>5</w:t>
      </w:r>
      <w:r w:rsidR="00C11289" w:rsidRPr="00261584">
        <w:rPr>
          <w:b/>
          <w:sz w:val="28"/>
          <w:szCs w:val="28"/>
        </w:rPr>
        <w:t xml:space="preserve"> р.)</w:t>
      </w:r>
    </w:p>
    <w:p w:rsidR="00BB73C8" w:rsidRPr="00261584" w:rsidRDefault="00BB73C8" w:rsidP="00261584">
      <w:pPr>
        <w:pStyle w:val="a3"/>
        <w:spacing w:line="312" w:lineRule="auto"/>
        <w:ind w:left="0"/>
        <w:rPr>
          <w:b/>
        </w:rPr>
      </w:pPr>
    </w:p>
    <w:p w:rsidR="00261584" w:rsidRPr="00261584" w:rsidRDefault="00261584" w:rsidP="00261584">
      <w:pPr>
        <w:pStyle w:val="a3"/>
        <w:spacing w:line="312" w:lineRule="auto"/>
        <w:ind w:firstLine="567"/>
        <w:contextualSpacing/>
        <w:jc w:val="both"/>
      </w:pPr>
    </w:p>
    <w:p w:rsidR="00261584" w:rsidRPr="00261584" w:rsidRDefault="00261584" w:rsidP="00261584">
      <w:pPr>
        <w:pStyle w:val="a3"/>
        <w:spacing w:line="312" w:lineRule="auto"/>
        <w:ind w:firstLine="567"/>
        <w:contextualSpacing/>
        <w:jc w:val="both"/>
      </w:pPr>
      <w:r w:rsidRPr="00261584">
        <w:t>Учасники конференції відзначили, що інклюзивний розвиток є провідним глобальним трендом сучасності, який об’єднує економічні, соціальні, екологічні та гуманітарні виміри суспільного прогресу. Європейський досвід імплементації політик інклюзивного зростання засвідчує, що інтеграція принципів соціальної справедливості, рівних можливостей та сталого використання ресурсів забезпечує зниження нерівності, підвищення добробуту населення, зміцнення продовольчої безпеки та стійкість економіки.</w:t>
      </w:r>
    </w:p>
    <w:p w:rsidR="00261584" w:rsidRPr="00261584" w:rsidRDefault="00261584" w:rsidP="00261584">
      <w:pPr>
        <w:pStyle w:val="a3"/>
        <w:spacing w:line="312" w:lineRule="auto"/>
        <w:ind w:firstLine="567"/>
        <w:contextualSpacing/>
        <w:jc w:val="both"/>
      </w:pPr>
      <w:r w:rsidRPr="00261584">
        <w:t>Під час конференції особлива увага приділялася аналізу можливостей адаптації досвіду ЄС до українських реалій, зокрема у контексті розвитку агропродовольчого сектору, який виступає ключовим драйвером економічного зростання та соціальної стабільності. Обговорено питання соціально-економічної інтеграції ветеранів, гендерної рівності, цифровізації управління та екологічної безпеки як важливих складових інклюзивної моделі розвитку України в умовах воєнного та післявоєнного відновлення.</w:t>
      </w:r>
    </w:p>
    <w:p w:rsidR="00261584" w:rsidRPr="00261584" w:rsidRDefault="00261584" w:rsidP="00261584">
      <w:pPr>
        <w:pStyle w:val="a3"/>
        <w:spacing w:line="312" w:lineRule="auto"/>
        <w:ind w:firstLine="567"/>
        <w:contextualSpacing/>
        <w:jc w:val="both"/>
      </w:pPr>
      <w:r w:rsidRPr="00261584">
        <w:t xml:space="preserve">Наукові доповіді учасників носили практичний характер, сприяли продуктивним дискусіям, обміну думками та напрацюванню нових підходів до формування стратегії інклюзивного розвитку національної економіки, з урахуванням глобальних викликів та європейських орієнтирів. Захід також став ефективною платформою для поглиблення міжнародної співпраці, зміцнення наукових контактів і партнерських відносин між установами України та </w:t>
      </w:r>
      <w:r w:rsidR="008E5DE9">
        <w:t>світу</w:t>
      </w:r>
      <w:r w:rsidRPr="00261584">
        <w:t>.</w:t>
      </w:r>
    </w:p>
    <w:p w:rsidR="00261584" w:rsidRPr="00261584" w:rsidRDefault="00261584" w:rsidP="00261584">
      <w:pPr>
        <w:pStyle w:val="a3"/>
        <w:spacing w:line="312" w:lineRule="auto"/>
        <w:ind w:firstLine="567"/>
        <w:contextualSpacing/>
        <w:jc w:val="both"/>
      </w:pPr>
      <w:r w:rsidRPr="00261584">
        <w:lastRenderedPageBreak/>
        <w:t>Учасники конференції ухвалили:</w:t>
      </w:r>
    </w:p>
    <w:p w:rsidR="00261584" w:rsidRPr="00261584" w:rsidRDefault="00261584" w:rsidP="00261584">
      <w:pPr>
        <w:pStyle w:val="a3"/>
        <w:spacing w:line="312" w:lineRule="auto"/>
        <w:ind w:firstLine="567"/>
        <w:contextualSpacing/>
        <w:jc w:val="both"/>
      </w:pPr>
      <w:r w:rsidRPr="00261584">
        <w:t>1. Вважати ІХ Міжнародну науково-практичну конференцію    «Інклюзивний розвиток національної економіки: глобальні тенденції, можливості України та роль агропродовольчого сектору, досвід і співпраця з ЄС» проведеною на високому науково-практичному рівні.</w:t>
      </w:r>
    </w:p>
    <w:p w:rsidR="00261584" w:rsidRPr="00261584" w:rsidRDefault="00261584" w:rsidP="00261584">
      <w:pPr>
        <w:pStyle w:val="a3"/>
        <w:spacing w:line="312" w:lineRule="auto"/>
        <w:ind w:firstLine="567"/>
        <w:contextualSpacing/>
        <w:jc w:val="both"/>
      </w:pPr>
      <w:r w:rsidRPr="00261584">
        <w:t>2. Визнати актуальність представлених на конференції наукових доповідей, які сприяють подальшому розвитку теоретичних та прикладних досліджень з питань інклюзивного розвитку економіки України та її інтеграції до європейського економічного простору.</w:t>
      </w:r>
    </w:p>
    <w:p w:rsidR="00261584" w:rsidRPr="00261584" w:rsidRDefault="00261584" w:rsidP="00261584">
      <w:pPr>
        <w:pStyle w:val="a3"/>
        <w:spacing w:line="312" w:lineRule="auto"/>
        <w:ind w:firstLine="567"/>
        <w:contextualSpacing/>
        <w:jc w:val="both"/>
      </w:pPr>
      <w:r w:rsidRPr="00261584">
        <w:t>3. Поглиблювати партнерські відносини з науковими, освітніми, державними та бізнес-спільнотами країн Європейського Союзу та інших держав світу для обміну досвідом, реалізації спільних дослідницьких і освітніх проєктів.</w:t>
      </w:r>
    </w:p>
    <w:p w:rsidR="00261584" w:rsidRPr="00261584" w:rsidRDefault="00261584" w:rsidP="00261584">
      <w:pPr>
        <w:pStyle w:val="a3"/>
        <w:spacing w:line="312" w:lineRule="auto"/>
        <w:ind w:firstLine="567"/>
        <w:contextualSpacing/>
        <w:jc w:val="both"/>
      </w:pPr>
      <w:r w:rsidRPr="00261584">
        <w:t>4. Рекомендувати продовжувати щорічне проведення міжнародної конференції, оскільки її тематика залишається надзвичайно актуальною в умовах глобальних трансформацій, а результати мають вагоме наукове й практичне значення для формування політики сталого розвитку України.</w:t>
      </w:r>
    </w:p>
    <w:p w:rsidR="00261584" w:rsidRPr="00261584" w:rsidRDefault="00261584" w:rsidP="00261584">
      <w:pPr>
        <w:pStyle w:val="a3"/>
        <w:spacing w:line="312" w:lineRule="auto"/>
        <w:ind w:firstLine="567"/>
        <w:contextualSpacing/>
        <w:jc w:val="both"/>
      </w:pPr>
      <w:r w:rsidRPr="00261584">
        <w:t>5. Використати матеріали конференції у наукових дослідженнях, освітньому процесі та під час формування планів роботи кафедри виробничого та інвестиційного менеджменту на 2025–2026 навчальний рік, з урахуванням сучасних глобальних тенденцій, євроінтеграційних процесів та завдань післявоєнного відновлення національної економіки.</w:t>
      </w:r>
    </w:p>
    <w:p w:rsidR="00261584" w:rsidRPr="00261584" w:rsidRDefault="00261584" w:rsidP="00261584">
      <w:pPr>
        <w:pStyle w:val="a3"/>
        <w:spacing w:line="312" w:lineRule="auto"/>
        <w:ind w:firstLine="567"/>
        <w:contextualSpacing/>
        <w:jc w:val="both"/>
      </w:pPr>
    </w:p>
    <w:p w:rsidR="00BB73C8" w:rsidRPr="00261584" w:rsidRDefault="00BB73C8" w:rsidP="00261584">
      <w:pPr>
        <w:pStyle w:val="a3"/>
        <w:spacing w:line="312" w:lineRule="auto"/>
        <w:ind w:left="0" w:firstLine="567"/>
        <w:contextualSpacing/>
        <w:jc w:val="both"/>
      </w:pPr>
    </w:p>
    <w:p w:rsidR="00BB73C8" w:rsidRPr="00261584" w:rsidRDefault="008E5DE9" w:rsidP="00261584">
      <w:pPr>
        <w:pStyle w:val="a3"/>
        <w:tabs>
          <w:tab w:val="left" w:pos="6598"/>
        </w:tabs>
        <w:spacing w:line="312" w:lineRule="auto"/>
        <w:ind w:firstLine="567"/>
        <w:contextualSpacing/>
        <w:jc w:val="both"/>
      </w:pPr>
      <w:r w:rsidRPr="00261584">
        <w:t>Співголова</w:t>
      </w:r>
      <w:bookmarkStart w:id="0" w:name="_GoBack"/>
      <w:bookmarkEnd w:id="0"/>
      <w:r w:rsidR="00D14FE2" w:rsidRPr="00261584">
        <w:rPr>
          <w:spacing w:val="-14"/>
        </w:rPr>
        <w:t xml:space="preserve"> </w:t>
      </w:r>
      <w:r w:rsidR="00D14FE2" w:rsidRPr="00261584">
        <w:t>організаційного</w:t>
      </w:r>
      <w:r w:rsidR="00D14FE2" w:rsidRPr="00261584">
        <w:rPr>
          <w:spacing w:val="-14"/>
        </w:rPr>
        <w:t xml:space="preserve"> </w:t>
      </w:r>
      <w:r w:rsidR="00D14FE2" w:rsidRPr="00261584">
        <w:rPr>
          <w:spacing w:val="-2"/>
        </w:rPr>
        <w:t>комітету</w:t>
      </w:r>
      <w:r w:rsidR="00D14FE2" w:rsidRPr="00261584">
        <w:tab/>
        <w:t>Анатолій</w:t>
      </w:r>
      <w:r w:rsidR="00D14FE2" w:rsidRPr="00261584">
        <w:rPr>
          <w:spacing w:val="-11"/>
        </w:rPr>
        <w:t xml:space="preserve"> </w:t>
      </w:r>
      <w:r w:rsidR="00D14FE2" w:rsidRPr="00261584">
        <w:rPr>
          <w:spacing w:val="-2"/>
        </w:rPr>
        <w:t>ОСТАПЧУК</w:t>
      </w:r>
    </w:p>
    <w:p w:rsidR="00BB73C8" w:rsidRPr="00261584" w:rsidRDefault="00BB73C8" w:rsidP="00261584">
      <w:pPr>
        <w:pStyle w:val="a3"/>
        <w:spacing w:line="312" w:lineRule="auto"/>
        <w:ind w:left="0" w:firstLine="567"/>
        <w:contextualSpacing/>
        <w:jc w:val="both"/>
      </w:pPr>
    </w:p>
    <w:p w:rsidR="00BB73C8" w:rsidRPr="00261584" w:rsidRDefault="00BB73C8" w:rsidP="00261584">
      <w:pPr>
        <w:pStyle w:val="a3"/>
        <w:spacing w:line="312" w:lineRule="auto"/>
        <w:ind w:left="0" w:firstLine="567"/>
        <w:contextualSpacing/>
        <w:jc w:val="both"/>
      </w:pPr>
    </w:p>
    <w:p w:rsidR="00BB73C8" w:rsidRPr="00261584" w:rsidRDefault="00D14FE2" w:rsidP="00261584">
      <w:pPr>
        <w:pStyle w:val="a3"/>
        <w:tabs>
          <w:tab w:val="left" w:pos="6598"/>
        </w:tabs>
        <w:spacing w:line="312" w:lineRule="auto"/>
        <w:ind w:firstLine="567"/>
        <w:contextualSpacing/>
        <w:jc w:val="both"/>
      </w:pPr>
      <w:r w:rsidRPr="00261584">
        <w:t>Співголова</w:t>
      </w:r>
      <w:r w:rsidRPr="00261584">
        <w:rPr>
          <w:spacing w:val="-16"/>
        </w:rPr>
        <w:t xml:space="preserve"> </w:t>
      </w:r>
      <w:r w:rsidRPr="00261584">
        <w:t>організаційного</w:t>
      </w:r>
      <w:r w:rsidRPr="00261584">
        <w:rPr>
          <w:spacing w:val="-16"/>
        </w:rPr>
        <w:t xml:space="preserve"> </w:t>
      </w:r>
      <w:r w:rsidRPr="00261584">
        <w:rPr>
          <w:spacing w:val="-2"/>
        </w:rPr>
        <w:t>комітету</w:t>
      </w:r>
      <w:r w:rsidRPr="00261584">
        <w:tab/>
        <w:t>Лідія</w:t>
      </w:r>
      <w:r w:rsidRPr="00261584">
        <w:rPr>
          <w:spacing w:val="-6"/>
        </w:rPr>
        <w:t xml:space="preserve"> </w:t>
      </w:r>
      <w:r w:rsidRPr="00261584">
        <w:rPr>
          <w:spacing w:val="-2"/>
        </w:rPr>
        <w:t>ШИНКАРУК</w:t>
      </w:r>
    </w:p>
    <w:p w:rsidR="00BB73C8" w:rsidRPr="00261584" w:rsidRDefault="00BB73C8" w:rsidP="00261584">
      <w:pPr>
        <w:pStyle w:val="a3"/>
        <w:spacing w:line="312" w:lineRule="auto"/>
        <w:ind w:left="0" w:firstLine="567"/>
        <w:contextualSpacing/>
        <w:jc w:val="both"/>
      </w:pPr>
    </w:p>
    <w:p w:rsidR="00BB73C8" w:rsidRPr="00261584" w:rsidRDefault="00BB73C8" w:rsidP="00261584">
      <w:pPr>
        <w:pStyle w:val="a3"/>
        <w:spacing w:line="312" w:lineRule="auto"/>
        <w:ind w:left="0" w:firstLine="567"/>
        <w:contextualSpacing/>
        <w:jc w:val="both"/>
      </w:pPr>
    </w:p>
    <w:p w:rsidR="00BB73C8" w:rsidRPr="00261584" w:rsidRDefault="00D14FE2" w:rsidP="00261584">
      <w:pPr>
        <w:pStyle w:val="a3"/>
        <w:tabs>
          <w:tab w:val="left" w:pos="6598"/>
        </w:tabs>
        <w:spacing w:line="312" w:lineRule="auto"/>
        <w:ind w:firstLine="567"/>
        <w:contextualSpacing/>
        <w:jc w:val="both"/>
        <w:rPr>
          <w:spacing w:val="-2"/>
        </w:rPr>
      </w:pPr>
      <w:r w:rsidRPr="00261584">
        <w:rPr>
          <w:spacing w:val="-2"/>
        </w:rPr>
        <w:t>Відповідальний</w:t>
      </w:r>
      <w:r w:rsidRPr="00261584">
        <w:rPr>
          <w:spacing w:val="10"/>
        </w:rPr>
        <w:t xml:space="preserve"> </w:t>
      </w:r>
      <w:r w:rsidRPr="00261584">
        <w:rPr>
          <w:spacing w:val="-2"/>
        </w:rPr>
        <w:t>секретар</w:t>
      </w:r>
      <w:r w:rsidRPr="00261584">
        <w:tab/>
        <w:t>Тетяна</w:t>
      </w:r>
      <w:r w:rsidRPr="00261584">
        <w:rPr>
          <w:spacing w:val="-8"/>
        </w:rPr>
        <w:t xml:space="preserve"> </w:t>
      </w:r>
      <w:r w:rsidR="00B56C44" w:rsidRPr="00261584">
        <w:rPr>
          <w:spacing w:val="-2"/>
        </w:rPr>
        <w:t>ЛОБУНЕЦЬ</w:t>
      </w:r>
    </w:p>
    <w:p w:rsidR="00FC0DEB" w:rsidRPr="00261584" w:rsidRDefault="00FC0DEB" w:rsidP="00261584">
      <w:pPr>
        <w:pStyle w:val="a3"/>
        <w:tabs>
          <w:tab w:val="left" w:pos="6598"/>
        </w:tabs>
        <w:spacing w:line="312" w:lineRule="auto"/>
        <w:ind w:firstLine="567"/>
        <w:contextualSpacing/>
        <w:jc w:val="both"/>
        <w:rPr>
          <w:spacing w:val="-2"/>
        </w:rPr>
      </w:pPr>
    </w:p>
    <w:p w:rsidR="00FC0DEB" w:rsidRPr="00261584" w:rsidRDefault="00FC0DEB" w:rsidP="00261584">
      <w:pPr>
        <w:pStyle w:val="a3"/>
        <w:tabs>
          <w:tab w:val="left" w:pos="6598"/>
        </w:tabs>
        <w:spacing w:line="276" w:lineRule="auto"/>
        <w:ind w:left="0"/>
        <w:contextualSpacing/>
        <w:jc w:val="both"/>
      </w:pPr>
    </w:p>
    <w:sectPr w:rsidR="00FC0DEB" w:rsidRPr="00261584" w:rsidSect="00A73922">
      <w:pgSz w:w="11910" w:h="16840"/>
      <w:pgMar w:top="1380" w:right="1140" w:bottom="1134" w:left="13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85007"/>
    <w:multiLevelType w:val="hybridMultilevel"/>
    <w:tmpl w:val="BF8E2E72"/>
    <w:lvl w:ilvl="0" w:tplc="520C2074">
      <w:start w:val="1"/>
      <w:numFmt w:val="decimal"/>
      <w:lvlText w:val="%1."/>
      <w:lvlJc w:val="left"/>
      <w:pPr>
        <w:ind w:left="1395" w:hanging="709"/>
      </w:pPr>
      <w:rPr>
        <w:rFonts w:ascii="Times New Roman" w:eastAsia="Times New Roman" w:hAnsi="Times New Roman" w:cs="Times New Roman" w:hint="default"/>
        <w:b w:val="0"/>
        <w:bCs w:val="0"/>
        <w:i w:val="0"/>
        <w:iCs w:val="0"/>
        <w:w w:val="99"/>
        <w:sz w:val="28"/>
        <w:szCs w:val="28"/>
        <w:lang w:val="uk-UA" w:eastAsia="en-US" w:bidi="ar-SA"/>
      </w:rPr>
    </w:lvl>
    <w:lvl w:ilvl="1" w:tplc="57FA75D2">
      <w:numFmt w:val="bullet"/>
      <w:lvlText w:val="•"/>
      <w:lvlJc w:val="left"/>
      <w:pPr>
        <w:ind w:left="2202" w:hanging="709"/>
      </w:pPr>
      <w:rPr>
        <w:rFonts w:hint="default"/>
        <w:lang w:val="uk-UA" w:eastAsia="en-US" w:bidi="ar-SA"/>
      </w:rPr>
    </w:lvl>
    <w:lvl w:ilvl="2" w:tplc="5C72045E">
      <w:numFmt w:val="bullet"/>
      <w:lvlText w:val="•"/>
      <w:lvlJc w:val="left"/>
      <w:pPr>
        <w:ind w:left="3005" w:hanging="709"/>
      </w:pPr>
      <w:rPr>
        <w:rFonts w:hint="default"/>
        <w:lang w:val="uk-UA" w:eastAsia="en-US" w:bidi="ar-SA"/>
      </w:rPr>
    </w:lvl>
    <w:lvl w:ilvl="3" w:tplc="FF1221E6">
      <w:numFmt w:val="bullet"/>
      <w:lvlText w:val="•"/>
      <w:lvlJc w:val="left"/>
      <w:pPr>
        <w:ind w:left="3807" w:hanging="709"/>
      </w:pPr>
      <w:rPr>
        <w:rFonts w:hint="default"/>
        <w:lang w:val="uk-UA" w:eastAsia="en-US" w:bidi="ar-SA"/>
      </w:rPr>
    </w:lvl>
    <w:lvl w:ilvl="4" w:tplc="F7B43944">
      <w:numFmt w:val="bullet"/>
      <w:lvlText w:val="•"/>
      <w:lvlJc w:val="left"/>
      <w:pPr>
        <w:ind w:left="4610" w:hanging="709"/>
      </w:pPr>
      <w:rPr>
        <w:rFonts w:hint="default"/>
        <w:lang w:val="uk-UA" w:eastAsia="en-US" w:bidi="ar-SA"/>
      </w:rPr>
    </w:lvl>
    <w:lvl w:ilvl="5" w:tplc="5B16F8EC">
      <w:numFmt w:val="bullet"/>
      <w:lvlText w:val="•"/>
      <w:lvlJc w:val="left"/>
      <w:pPr>
        <w:ind w:left="5412" w:hanging="709"/>
      </w:pPr>
      <w:rPr>
        <w:rFonts w:hint="default"/>
        <w:lang w:val="uk-UA" w:eastAsia="en-US" w:bidi="ar-SA"/>
      </w:rPr>
    </w:lvl>
    <w:lvl w:ilvl="6" w:tplc="090EA0B2">
      <w:numFmt w:val="bullet"/>
      <w:lvlText w:val="•"/>
      <w:lvlJc w:val="left"/>
      <w:pPr>
        <w:ind w:left="6215" w:hanging="709"/>
      </w:pPr>
      <w:rPr>
        <w:rFonts w:hint="default"/>
        <w:lang w:val="uk-UA" w:eastAsia="en-US" w:bidi="ar-SA"/>
      </w:rPr>
    </w:lvl>
    <w:lvl w:ilvl="7" w:tplc="4FE811CE">
      <w:numFmt w:val="bullet"/>
      <w:lvlText w:val="•"/>
      <w:lvlJc w:val="left"/>
      <w:pPr>
        <w:ind w:left="7017" w:hanging="709"/>
      </w:pPr>
      <w:rPr>
        <w:rFonts w:hint="default"/>
        <w:lang w:val="uk-UA" w:eastAsia="en-US" w:bidi="ar-SA"/>
      </w:rPr>
    </w:lvl>
    <w:lvl w:ilvl="8" w:tplc="5532CDB6">
      <w:numFmt w:val="bullet"/>
      <w:lvlText w:val="•"/>
      <w:lvlJc w:val="left"/>
      <w:pPr>
        <w:ind w:left="7820" w:hanging="709"/>
      </w:pPr>
      <w:rPr>
        <w:rFonts w:hint="default"/>
        <w:lang w:val="uk-UA" w:eastAsia="en-US" w:bidi="ar-SA"/>
      </w:rPr>
    </w:lvl>
  </w:abstractNum>
  <w:abstractNum w:abstractNumId="1">
    <w:nsid w:val="326F0D8A"/>
    <w:multiLevelType w:val="multilevel"/>
    <w:tmpl w:val="1A662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A54220"/>
    <w:multiLevelType w:val="multilevel"/>
    <w:tmpl w:val="EF228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B73C8"/>
    <w:rsid w:val="0009403A"/>
    <w:rsid w:val="001C6050"/>
    <w:rsid w:val="00261584"/>
    <w:rsid w:val="00316387"/>
    <w:rsid w:val="00351B3A"/>
    <w:rsid w:val="003B39BA"/>
    <w:rsid w:val="003D007B"/>
    <w:rsid w:val="007B5F07"/>
    <w:rsid w:val="008E5DE9"/>
    <w:rsid w:val="008F21C9"/>
    <w:rsid w:val="00A73922"/>
    <w:rsid w:val="00B56C44"/>
    <w:rsid w:val="00BB73C8"/>
    <w:rsid w:val="00C06F19"/>
    <w:rsid w:val="00C11289"/>
    <w:rsid w:val="00C209D2"/>
    <w:rsid w:val="00D14FE2"/>
    <w:rsid w:val="00FC0D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pPr>
    <w:rPr>
      <w:sz w:val="28"/>
      <w:szCs w:val="28"/>
    </w:rPr>
  </w:style>
  <w:style w:type="paragraph" w:styleId="a4">
    <w:name w:val="Title"/>
    <w:basedOn w:val="a"/>
    <w:uiPriority w:val="1"/>
    <w:qFormat/>
    <w:pPr>
      <w:ind w:left="510" w:right="670"/>
      <w:jc w:val="center"/>
    </w:pPr>
    <w:rPr>
      <w:b/>
      <w:bCs/>
      <w:sz w:val="36"/>
      <w:szCs w:val="36"/>
    </w:rPr>
  </w:style>
  <w:style w:type="paragraph" w:styleId="a5">
    <w:name w:val="List Paragraph"/>
    <w:basedOn w:val="a"/>
    <w:uiPriority w:val="1"/>
    <w:qFormat/>
    <w:pPr>
      <w:ind w:left="119" w:right="278" w:firstLine="567"/>
      <w:jc w:val="both"/>
    </w:pPr>
  </w:style>
  <w:style w:type="paragraph" w:customStyle="1" w:styleId="TableParagraph">
    <w:name w:val="Table Paragraph"/>
    <w:basedOn w:val="a"/>
    <w:uiPriority w:val="1"/>
    <w:qFormat/>
  </w:style>
  <w:style w:type="paragraph" w:styleId="a6">
    <w:name w:val="Normal (Web)"/>
    <w:basedOn w:val="a"/>
    <w:uiPriority w:val="99"/>
    <w:unhideWhenUsed/>
    <w:rsid w:val="00C11289"/>
    <w:pPr>
      <w:widowControl/>
      <w:autoSpaceDE/>
      <w:autoSpaceDN/>
      <w:spacing w:before="100" w:beforeAutospacing="1" w:after="100" w:afterAutospacing="1"/>
    </w:pPr>
    <w:rPr>
      <w:sz w:val="24"/>
      <w:szCs w:val="24"/>
      <w:lang w:eastAsia="uk-UA"/>
    </w:rPr>
  </w:style>
  <w:style w:type="character" w:styleId="a7">
    <w:name w:val="Strong"/>
    <w:basedOn w:val="a0"/>
    <w:uiPriority w:val="22"/>
    <w:qFormat/>
    <w:rsid w:val="00C11289"/>
    <w:rPr>
      <w:b/>
      <w:bCs/>
    </w:rPr>
  </w:style>
  <w:style w:type="paragraph" w:styleId="a8">
    <w:name w:val="Balloon Text"/>
    <w:basedOn w:val="a"/>
    <w:link w:val="a9"/>
    <w:uiPriority w:val="99"/>
    <w:semiHidden/>
    <w:unhideWhenUsed/>
    <w:rsid w:val="00FC0DEB"/>
    <w:rPr>
      <w:rFonts w:ascii="Tahoma" w:hAnsi="Tahoma" w:cs="Tahoma"/>
      <w:sz w:val="16"/>
      <w:szCs w:val="16"/>
    </w:rPr>
  </w:style>
  <w:style w:type="character" w:customStyle="1" w:styleId="a9">
    <w:name w:val="Текст выноски Знак"/>
    <w:basedOn w:val="a0"/>
    <w:link w:val="a8"/>
    <w:uiPriority w:val="99"/>
    <w:semiHidden/>
    <w:rsid w:val="00FC0DEB"/>
    <w:rPr>
      <w:rFonts w:ascii="Tahoma" w:eastAsia="Times New Roman"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pPr>
    <w:rPr>
      <w:sz w:val="28"/>
      <w:szCs w:val="28"/>
    </w:rPr>
  </w:style>
  <w:style w:type="paragraph" w:styleId="a4">
    <w:name w:val="Title"/>
    <w:basedOn w:val="a"/>
    <w:uiPriority w:val="1"/>
    <w:qFormat/>
    <w:pPr>
      <w:ind w:left="510" w:right="670"/>
      <w:jc w:val="center"/>
    </w:pPr>
    <w:rPr>
      <w:b/>
      <w:bCs/>
      <w:sz w:val="36"/>
      <w:szCs w:val="36"/>
    </w:rPr>
  </w:style>
  <w:style w:type="paragraph" w:styleId="a5">
    <w:name w:val="List Paragraph"/>
    <w:basedOn w:val="a"/>
    <w:uiPriority w:val="1"/>
    <w:qFormat/>
    <w:pPr>
      <w:ind w:left="119" w:right="278" w:firstLine="567"/>
      <w:jc w:val="both"/>
    </w:pPr>
  </w:style>
  <w:style w:type="paragraph" w:customStyle="1" w:styleId="TableParagraph">
    <w:name w:val="Table Paragraph"/>
    <w:basedOn w:val="a"/>
    <w:uiPriority w:val="1"/>
    <w:qFormat/>
  </w:style>
  <w:style w:type="paragraph" w:styleId="a6">
    <w:name w:val="Normal (Web)"/>
    <w:basedOn w:val="a"/>
    <w:uiPriority w:val="99"/>
    <w:unhideWhenUsed/>
    <w:rsid w:val="00C11289"/>
    <w:pPr>
      <w:widowControl/>
      <w:autoSpaceDE/>
      <w:autoSpaceDN/>
      <w:spacing w:before="100" w:beforeAutospacing="1" w:after="100" w:afterAutospacing="1"/>
    </w:pPr>
    <w:rPr>
      <w:sz w:val="24"/>
      <w:szCs w:val="24"/>
      <w:lang w:eastAsia="uk-UA"/>
    </w:rPr>
  </w:style>
  <w:style w:type="character" w:styleId="a7">
    <w:name w:val="Strong"/>
    <w:basedOn w:val="a0"/>
    <w:uiPriority w:val="22"/>
    <w:qFormat/>
    <w:rsid w:val="00C11289"/>
    <w:rPr>
      <w:b/>
      <w:bCs/>
    </w:rPr>
  </w:style>
  <w:style w:type="paragraph" w:styleId="a8">
    <w:name w:val="Balloon Text"/>
    <w:basedOn w:val="a"/>
    <w:link w:val="a9"/>
    <w:uiPriority w:val="99"/>
    <w:semiHidden/>
    <w:unhideWhenUsed/>
    <w:rsid w:val="00FC0DEB"/>
    <w:rPr>
      <w:rFonts w:ascii="Tahoma" w:hAnsi="Tahoma" w:cs="Tahoma"/>
      <w:sz w:val="16"/>
      <w:szCs w:val="16"/>
    </w:rPr>
  </w:style>
  <w:style w:type="character" w:customStyle="1" w:styleId="a9">
    <w:name w:val="Текст выноски Знак"/>
    <w:basedOn w:val="a0"/>
    <w:link w:val="a8"/>
    <w:uiPriority w:val="99"/>
    <w:semiHidden/>
    <w:rsid w:val="00FC0DEB"/>
    <w:rPr>
      <w:rFonts w:ascii="Tahoma" w:eastAsia="Times New Roman"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466895">
      <w:bodyDiv w:val="1"/>
      <w:marLeft w:val="0"/>
      <w:marRight w:val="0"/>
      <w:marTop w:val="0"/>
      <w:marBottom w:val="0"/>
      <w:divBdr>
        <w:top w:val="none" w:sz="0" w:space="0" w:color="auto"/>
        <w:left w:val="none" w:sz="0" w:space="0" w:color="auto"/>
        <w:bottom w:val="none" w:sz="0" w:space="0" w:color="auto"/>
        <w:right w:val="none" w:sz="0" w:space="0" w:color="auto"/>
      </w:divBdr>
    </w:div>
    <w:div w:id="775059225">
      <w:bodyDiv w:val="1"/>
      <w:marLeft w:val="0"/>
      <w:marRight w:val="0"/>
      <w:marTop w:val="0"/>
      <w:marBottom w:val="0"/>
      <w:divBdr>
        <w:top w:val="none" w:sz="0" w:space="0" w:color="auto"/>
        <w:left w:val="none" w:sz="0" w:space="0" w:color="auto"/>
        <w:bottom w:val="none" w:sz="0" w:space="0" w:color="auto"/>
        <w:right w:val="none" w:sz="0" w:space="0" w:color="auto"/>
      </w:divBdr>
    </w:div>
    <w:div w:id="1394617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BFCB4-23FA-4189-B4DA-88AEA0815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2046</Words>
  <Characters>1167</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Microsoft Word - Резолюція.docx</vt:lpstr>
    </vt:vector>
  </TitlesOfParts>
  <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Резолюція.docx</dc:title>
  <dc:creator>Samsung e5c</dc:creator>
  <cp:lastModifiedBy>Samsung e5c</cp:lastModifiedBy>
  <cp:revision>5</cp:revision>
  <cp:lastPrinted>2023-12-13T12:37:00Z</cp:lastPrinted>
  <dcterms:created xsi:type="dcterms:W3CDTF">2025-11-08T09:32:00Z</dcterms:created>
  <dcterms:modified xsi:type="dcterms:W3CDTF">2025-11-12T12:15:00Z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2022-12-08T00:00:00Z</vt:filetime>
  </property>
  <property fmtid="{D5CDD505-2E9C-101B-9397-08002B2CF9AE}" pid="3" name="Creator">
    <vt:lpwstr>Word</vt:lpwstr>
  </property>
  <property fmtid="{D5CDD505-2E9C-101B-9397-08002B2CF9AE}" pid="4" name="LastSaved">
    <vt:filetime>2023-12-09T00:00:00Z</vt:filetime>
  </property>
  <property fmtid="{D5CDD505-2E9C-101B-9397-08002B2CF9AE}" pid="5" name="Producer">
    <vt:lpwstr>macOS Version 11.7 (Build 20G817) Quartz PDFContext</vt:lpwstr>
  </property>
</Properties>
</file>