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AA" w:rsidRPr="00F47F4C" w:rsidRDefault="001400AA" w:rsidP="001400AA">
      <w:pPr>
        <w:jc w:val="center"/>
        <w:rPr>
          <w:lang w:val="uk-UA"/>
        </w:rPr>
      </w:pPr>
      <w:r w:rsidRPr="00F47F4C">
        <w:rPr>
          <w:lang w:val="uk-UA"/>
        </w:rPr>
        <w:t>Кафедра терапії  і клінічної  діагностики</w:t>
      </w:r>
    </w:p>
    <w:p w:rsidR="001400AA" w:rsidRPr="00F47F4C" w:rsidRDefault="001400AA" w:rsidP="001400AA">
      <w:pPr>
        <w:jc w:val="center"/>
        <w:rPr>
          <w:lang w:val="uk-UA"/>
        </w:rPr>
      </w:pPr>
      <w:r w:rsidRPr="00F47F4C">
        <w:rPr>
          <w:lang w:val="uk-UA"/>
        </w:rPr>
        <w:t>Факультет ветеринарної медицини</w:t>
      </w:r>
    </w:p>
    <w:p w:rsidR="001400AA" w:rsidRPr="00F47F4C" w:rsidRDefault="0047270A" w:rsidP="001400AA">
      <w:pPr>
        <w:jc w:val="center"/>
        <w:rPr>
          <w:b/>
          <w:lang w:val="uk-UA"/>
        </w:rPr>
      </w:pPr>
      <w:r>
        <w:rPr>
          <w:b/>
          <w:szCs w:val="28"/>
          <w:lang w:val="uk-UA"/>
        </w:rPr>
        <w:t>Клінічна неінвазивна діагностика хвороб тварин</w:t>
      </w:r>
    </w:p>
    <w:tbl>
      <w:tblPr>
        <w:tblStyle w:val="a3"/>
        <w:tblW w:w="9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586"/>
      </w:tblGrid>
      <w:tr w:rsidR="001400AA" w:rsidRPr="00AE2779" w:rsidTr="00C912B5">
        <w:trPr>
          <w:trHeight w:val="388"/>
        </w:trPr>
        <w:tc>
          <w:tcPr>
            <w:tcW w:w="4586" w:type="dxa"/>
          </w:tcPr>
          <w:p w:rsidR="001400AA" w:rsidRPr="00AE2779" w:rsidRDefault="001400AA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Лектор</w:t>
            </w:r>
          </w:p>
        </w:tc>
        <w:tc>
          <w:tcPr>
            <w:tcW w:w="4586" w:type="dxa"/>
          </w:tcPr>
          <w:p w:rsidR="001400AA" w:rsidRPr="00AE2779" w:rsidRDefault="001400AA" w:rsidP="00C912B5">
            <w:pPr>
              <w:spacing w:line="240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Грушанська</w:t>
            </w:r>
            <w:proofErr w:type="spellEnd"/>
            <w:r>
              <w:rPr>
                <w:lang w:val="uk-UA"/>
              </w:rPr>
              <w:t xml:space="preserve"> Наталія Геннадіївна</w:t>
            </w:r>
          </w:p>
        </w:tc>
      </w:tr>
      <w:tr w:rsidR="001400AA" w:rsidRPr="00AE2779" w:rsidTr="00C912B5">
        <w:trPr>
          <w:trHeight w:val="388"/>
        </w:trPr>
        <w:tc>
          <w:tcPr>
            <w:tcW w:w="4586" w:type="dxa"/>
          </w:tcPr>
          <w:p w:rsidR="001400AA" w:rsidRPr="00AE2779" w:rsidRDefault="001400AA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Семестр</w:t>
            </w:r>
          </w:p>
        </w:tc>
        <w:tc>
          <w:tcPr>
            <w:tcW w:w="4586" w:type="dxa"/>
          </w:tcPr>
          <w:p w:rsidR="001400AA" w:rsidRPr="00AE2779" w:rsidRDefault="001400AA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ІІ</w:t>
            </w:r>
          </w:p>
        </w:tc>
      </w:tr>
      <w:tr w:rsidR="001400AA" w:rsidRPr="00AE2779" w:rsidTr="00C912B5">
        <w:trPr>
          <w:trHeight w:val="397"/>
        </w:trPr>
        <w:tc>
          <w:tcPr>
            <w:tcW w:w="4586" w:type="dxa"/>
          </w:tcPr>
          <w:p w:rsidR="001400AA" w:rsidRPr="00AE2779" w:rsidRDefault="001400AA" w:rsidP="00C912B5">
            <w:pPr>
              <w:spacing w:line="240" w:lineRule="auto"/>
              <w:rPr>
                <w:lang w:val="uk-UA"/>
              </w:rPr>
            </w:pPr>
            <w:proofErr w:type="spellStart"/>
            <w:r w:rsidRPr="00AE2779">
              <w:rPr>
                <w:lang w:val="uk-UA"/>
              </w:rPr>
              <w:t>Освітньо</w:t>
            </w:r>
            <w:proofErr w:type="spellEnd"/>
            <w:r w:rsidRPr="00AE2779">
              <w:rPr>
                <w:lang w:val="uk-UA"/>
              </w:rPr>
              <w:t>-науковий  ступінь</w:t>
            </w:r>
          </w:p>
        </w:tc>
        <w:tc>
          <w:tcPr>
            <w:tcW w:w="4586" w:type="dxa"/>
          </w:tcPr>
          <w:p w:rsidR="001400AA" w:rsidRPr="00AE2779" w:rsidRDefault="001400AA" w:rsidP="00C912B5">
            <w:pPr>
              <w:spacing w:line="240" w:lineRule="auto"/>
              <w:rPr>
                <w:lang w:val="uk-UA"/>
              </w:rPr>
            </w:pPr>
            <w:proofErr w:type="spellStart"/>
            <w:r w:rsidRPr="00AE2779">
              <w:rPr>
                <w:lang w:val="uk-UA"/>
              </w:rPr>
              <w:t>phD</w:t>
            </w:r>
            <w:proofErr w:type="spellEnd"/>
            <w:r w:rsidRPr="00AE2779">
              <w:rPr>
                <w:lang w:val="uk-UA"/>
              </w:rPr>
              <w:t xml:space="preserve"> доктор філософії</w:t>
            </w:r>
          </w:p>
        </w:tc>
      </w:tr>
      <w:tr w:rsidR="001400AA" w:rsidRPr="00AE2779" w:rsidTr="00C912B5">
        <w:trPr>
          <w:trHeight w:val="388"/>
        </w:trPr>
        <w:tc>
          <w:tcPr>
            <w:tcW w:w="4586" w:type="dxa"/>
          </w:tcPr>
          <w:p w:rsidR="001400AA" w:rsidRPr="00AE2779" w:rsidRDefault="001400AA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Кількість кредитів ECTS</w:t>
            </w:r>
          </w:p>
        </w:tc>
        <w:tc>
          <w:tcPr>
            <w:tcW w:w="4586" w:type="dxa"/>
          </w:tcPr>
          <w:p w:rsidR="001400AA" w:rsidRPr="00AE2779" w:rsidRDefault="001400AA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5</w:t>
            </w:r>
          </w:p>
        </w:tc>
      </w:tr>
      <w:tr w:rsidR="001400AA" w:rsidRPr="00AE2779" w:rsidTr="00C912B5">
        <w:trPr>
          <w:trHeight w:val="388"/>
        </w:trPr>
        <w:tc>
          <w:tcPr>
            <w:tcW w:w="4586" w:type="dxa"/>
          </w:tcPr>
          <w:p w:rsidR="001400AA" w:rsidRPr="00AE2779" w:rsidRDefault="001400AA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Форма контролю</w:t>
            </w:r>
          </w:p>
        </w:tc>
        <w:tc>
          <w:tcPr>
            <w:tcW w:w="4586" w:type="dxa"/>
          </w:tcPr>
          <w:p w:rsidR="001400AA" w:rsidRPr="00AE2779" w:rsidRDefault="001400AA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екзамен</w:t>
            </w:r>
          </w:p>
        </w:tc>
      </w:tr>
      <w:tr w:rsidR="001400AA" w:rsidRPr="00A84433" w:rsidTr="00C912B5">
        <w:trPr>
          <w:trHeight w:val="388"/>
        </w:trPr>
        <w:tc>
          <w:tcPr>
            <w:tcW w:w="4586" w:type="dxa"/>
          </w:tcPr>
          <w:p w:rsidR="001400AA" w:rsidRPr="00AE2779" w:rsidRDefault="001400AA" w:rsidP="00C912B5">
            <w:pPr>
              <w:spacing w:line="240" w:lineRule="auto"/>
              <w:rPr>
                <w:lang w:val="uk-UA"/>
              </w:rPr>
            </w:pPr>
            <w:r w:rsidRPr="00AE2779">
              <w:rPr>
                <w:lang w:val="uk-UA"/>
              </w:rPr>
              <w:t>Аудиторні години</w:t>
            </w:r>
          </w:p>
        </w:tc>
        <w:tc>
          <w:tcPr>
            <w:tcW w:w="4586" w:type="dxa"/>
          </w:tcPr>
          <w:p w:rsidR="001400AA" w:rsidRPr="00AE2779" w:rsidRDefault="00232E98" w:rsidP="00232E98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1400AA" w:rsidRPr="00AE2779">
              <w:rPr>
                <w:lang w:val="uk-UA"/>
              </w:rPr>
              <w:t>0</w:t>
            </w:r>
            <w:r w:rsidR="001400AA">
              <w:rPr>
                <w:lang w:val="uk-UA"/>
              </w:rPr>
              <w:t xml:space="preserve"> (20 годин лекційні, </w:t>
            </w:r>
            <w:r>
              <w:rPr>
                <w:lang w:val="uk-UA"/>
              </w:rPr>
              <w:t>3</w:t>
            </w:r>
            <w:r w:rsidR="001400AA">
              <w:rPr>
                <w:lang w:val="uk-UA"/>
              </w:rPr>
              <w:t>0 годин лабораторні)</w:t>
            </w:r>
          </w:p>
        </w:tc>
      </w:tr>
    </w:tbl>
    <w:p w:rsidR="001400AA" w:rsidRPr="00AE2779" w:rsidRDefault="001400AA" w:rsidP="001400AA">
      <w:pPr>
        <w:rPr>
          <w:lang w:val="uk-UA"/>
        </w:rPr>
      </w:pPr>
      <w:bookmarkStart w:id="0" w:name="_GoBack"/>
      <w:bookmarkEnd w:id="0"/>
    </w:p>
    <w:p w:rsidR="001400AA" w:rsidRDefault="001400AA" w:rsidP="001400AA">
      <w:pPr>
        <w:jc w:val="center"/>
        <w:rPr>
          <w:lang w:val="uk-UA"/>
        </w:rPr>
      </w:pPr>
      <w:r>
        <w:rPr>
          <w:lang w:val="uk-UA"/>
        </w:rPr>
        <w:t>Загальний опис дисципліни</w:t>
      </w:r>
    </w:p>
    <w:p w:rsidR="001400AA" w:rsidRPr="005555BC" w:rsidRDefault="001400AA" w:rsidP="001400AA">
      <w:pPr>
        <w:ind w:firstLine="709"/>
        <w:jc w:val="both"/>
        <w:rPr>
          <w:lang w:val="uk-UA"/>
        </w:rPr>
      </w:pPr>
      <w:bookmarkStart w:id="1" w:name="_Hlk31792279"/>
      <w:r w:rsidRPr="005555BC">
        <w:rPr>
          <w:szCs w:val="28"/>
          <w:lang w:val="uk-UA"/>
        </w:rPr>
        <w:t>Предметом дисципліни «</w:t>
      </w:r>
      <w:r>
        <w:rPr>
          <w:szCs w:val="28"/>
          <w:lang w:val="uk-UA"/>
        </w:rPr>
        <w:t>Клінічна неінвазивна діагностика хвороб тварин</w:t>
      </w:r>
      <w:r w:rsidRPr="005555BC">
        <w:rPr>
          <w:szCs w:val="28"/>
          <w:lang w:val="uk-UA"/>
        </w:rPr>
        <w:t xml:space="preserve">» є питання </w:t>
      </w:r>
      <w:r>
        <w:rPr>
          <w:lang w:val="uk-UA"/>
        </w:rPr>
        <w:t>поглибленого вивчення</w:t>
      </w:r>
      <w:r w:rsidR="002F4E0E">
        <w:rPr>
          <w:lang w:val="uk-UA"/>
        </w:rPr>
        <w:t xml:space="preserve"> неінвазивних </w:t>
      </w:r>
      <w:r>
        <w:rPr>
          <w:lang w:val="uk-UA"/>
        </w:rPr>
        <w:t xml:space="preserve"> клінічних, лабораторних та інструментальних методів дослідження тварин; функціонального </w:t>
      </w:r>
      <w:r w:rsidR="002F4E0E">
        <w:rPr>
          <w:lang w:val="uk-UA"/>
        </w:rPr>
        <w:t xml:space="preserve">стану окремих органів і систем </w:t>
      </w:r>
      <w:r>
        <w:rPr>
          <w:lang w:val="uk-UA"/>
        </w:rPr>
        <w:t>з метою розроблення способів їхньої діагностики, лікування та профілактики.</w:t>
      </w:r>
    </w:p>
    <w:p w:rsidR="001400AA" w:rsidRPr="001400AA" w:rsidRDefault="001400AA" w:rsidP="001400AA">
      <w:pPr>
        <w:shd w:val="clear" w:color="auto" w:fill="FFFFFF"/>
        <w:ind w:firstLine="709"/>
        <w:jc w:val="both"/>
        <w:rPr>
          <w:szCs w:val="28"/>
          <w:lang w:val="uk-UA"/>
        </w:rPr>
      </w:pPr>
      <w:r w:rsidRPr="001400AA">
        <w:rPr>
          <w:szCs w:val="28"/>
          <w:lang w:val="uk-UA"/>
        </w:rPr>
        <w:t xml:space="preserve">Метою вивчення дисципліни є формування у </w:t>
      </w:r>
      <w:r w:rsidR="00CC6566">
        <w:rPr>
          <w:szCs w:val="28"/>
          <w:lang w:val="uk-UA"/>
        </w:rPr>
        <w:t>доктора філософії</w:t>
      </w:r>
      <w:r w:rsidRPr="001400AA">
        <w:rPr>
          <w:szCs w:val="28"/>
          <w:lang w:val="uk-UA"/>
        </w:rPr>
        <w:t xml:space="preserve"> наукових знань</w:t>
      </w:r>
      <w:r>
        <w:rPr>
          <w:szCs w:val="28"/>
          <w:lang w:val="uk-UA"/>
        </w:rPr>
        <w:t xml:space="preserve"> </w:t>
      </w:r>
      <w:r w:rsidR="002F4E0E">
        <w:rPr>
          <w:szCs w:val="28"/>
          <w:lang w:val="uk-UA"/>
        </w:rPr>
        <w:t>з</w:t>
      </w:r>
      <w:r>
        <w:rPr>
          <w:szCs w:val="28"/>
          <w:lang w:val="uk-UA"/>
        </w:rPr>
        <w:t xml:space="preserve"> розвитку наукової думки</w:t>
      </w:r>
      <w:r w:rsidRPr="001400AA">
        <w:rPr>
          <w:szCs w:val="28"/>
          <w:lang w:val="uk-UA"/>
        </w:rPr>
        <w:t xml:space="preserve"> </w:t>
      </w:r>
      <w:r w:rsidR="002F4E0E">
        <w:rPr>
          <w:szCs w:val="28"/>
          <w:lang w:val="uk-UA"/>
        </w:rPr>
        <w:t>у напряму</w:t>
      </w:r>
      <w:r w:rsidRPr="001400AA">
        <w:rPr>
          <w:szCs w:val="28"/>
          <w:lang w:val="uk-UA"/>
        </w:rPr>
        <w:t xml:space="preserve"> </w:t>
      </w:r>
      <w:r w:rsidRPr="001400AA">
        <w:rPr>
          <w:szCs w:val="28"/>
          <w:lang w:val="uk-UA" w:bidi="en-US"/>
        </w:rPr>
        <w:t xml:space="preserve">клінічних, інструментальних та лабораторних методів і </w:t>
      </w:r>
      <w:proofErr w:type="spellStart"/>
      <w:r w:rsidRPr="001400AA">
        <w:rPr>
          <w:szCs w:val="28"/>
          <w:lang w:val="uk-UA" w:bidi="en-US"/>
        </w:rPr>
        <w:t>методик</w:t>
      </w:r>
      <w:proofErr w:type="spellEnd"/>
      <w:r w:rsidRPr="001400AA">
        <w:rPr>
          <w:szCs w:val="28"/>
          <w:lang w:val="uk-UA" w:bidi="en-US"/>
        </w:rPr>
        <w:t xml:space="preserve"> дослідження стану здоров’я тварин різних видів і класів, дослідження різних біологічних субстратів з акцентом на неінвазивні методи</w:t>
      </w:r>
      <w:r w:rsidR="002F4E0E">
        <w:rPr>
          <w:szCs w:val="28"/>
          <w:lang w:val="uk-UA" w:bidi="en-US"/>
        </w:rPr>
        <w:t xml:space="preserve"> і методики</w:t>
      </w:r>
      <w:r w:rsidRPr="001400AA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</w:p>
    <w:p w:rsidR="001400AA" w:rsidRDefault="001400AA" w:rsidP="001400AA">
      <w:pPr>
        <w:shd w:val="clear" w:color="auto" w:fill="FFFFFF"/>
        <w:ind w:firstLine="709"/>
        <w:jc w:val="both"/>
        <w:rPr>
          <w:szCs w:val="28"/>
          <w:lang w:val="uk-UA" w:bidi="en-US"/>
        </w:rPr>
      </w:pPr>
      <w:r w:rsidRPr="001400AA">
        <w:rPr>
          <w:szCs w:val="28"/>
          <w:lang w:val="uk-UA"/>
        </w:rPr>
        <w:t xml:space="preserve">Опанування цієї дисципліни дає майбутнім дослідникам можливість  </w:t>
      </w:r>
      <w:r w:rsidRPr="001400AA">
        <w:rPr>
          <w:szCs w:val="28"/>
          <w:lang w:val="uk-UA" w:bidi="en-US"/>
        </w:rPr>
        <w:t xml:space="preserve">розуміти призначення та застосовувати необхідне професійне обладнання, інструментарій, реактиви тощо, необхідні для проведення неінвазивних досліджень стану здоров’я тварин, різних біологічних субстратів тощо з дотриманням правил техніки безпеки. </w:t>
      </w:r>
    </w:p>
    <w:p w:rsidR="002F4E0E" w:rsidRDefault="002F4E0E" w:rsidP="001400AA">
      <w:pPr>
        <w:shd w:val="clear" w:color="auto" w:fill="FFFFFF"/>
        <w:ind w:firstLine="709"/>
        <w:jc w:val="both"/>
        <w:rPr>
          <w:szCs w:val="28"/>
          <w:lang w:val="uk-UA" w:bidi="en-US"/>
        </w:rPr>
      </w:pPr>
    </w:p>
    <w:p w:rsidR="002F4E0E" w:rsidRDefault="002F4E0E" w:rsidP="001400AA">
      <w:pPr>
        <w:shd w:val="clear" w:color="auto" w:fill="FFFFFF"/>
        <w:ind w:firstLine="709"/>
        <w:jc w:val="both"/>
        <w:rPr>
          <w:szCs w:val="28"/>
          <w:lang w:val="uk-UA"/>
        </w:rPr>
      </w:pPr>
    </w:p>
    <w:p w:rsidR="002F4E0E" w:rsidRPr="001400AA" w:rsidRDefault="002F4E0E" w:rsidP="001400AA">
      <w:pPr>
        <w:shd w:val="clear" w:color="auto" w:fill="FFFFFF"/>
        <w:ind w:firstLine="709"/>
        <w:jc w:val="both"/>
        <w:rPr>
          <w:szCs w:val="28"/>
          <w:lang w:val="uk-UA"/>
        </w:rPr>
      </w:pPr>
    </w:p>
    <w:p w:rsidR="001400AA" w:rsidRPr="00A84433" w:rsidRDefault="001400AA" w:rsidP="001400AA">
      <w:pPr>
        <w:spacing w:line="276" w:lineRule="auto"/>
        <w:jc w:val="center"/>
        <w:rPr>
          <w:b/>
          <w:bCs/>
          <w:lang w:val="uk-UA"/>
        </w:rPr>
      </w:pPr>
      <w:r w:rsidRPr="003A760E">
        <w:rPr>
          <w:b/>
          <w:bCs/>
          <w:lang w:val="uk-UA"/>
        </w:rPr>
        <w:lastRenderedPageBreak/>
        <w:t>Теми лекцій</w:t>
      </w:r>
      <w:bookmarkEnd w:id="1"/>
    </w:p>
    <w:p w:rsidR="001400AA" w:rsidRPr="002F4E0E" w:rsidRDefault="001400AA" w:rsidP="002F4E0E">
      <w:pPr>
        <w:spacing w:line="276" w:lineRule="auto"/>
        <w:ind w:firstLine="567"/>
        <w:jc w:val="both"/>
        <w:rPr>
          <w:szCs w:val="28"/>
          <w:lang w:val="uk-UA"/>
        </w:rPr>
      </w:pPr>
      <w:r w:rsidRPr="005E5CF3">
        <w:rPr>
          <w:lang w:val="uk-UA"/>
        </w:rPr>
        <w:t xml:space="preserve">Тема 1. </w:t>
      </w:r>
      <w:r w:rsidR="002F4E0E" w:rsidRPr="002F4E0E">
        <w:rPr>
          <w:bCs/>
          <w:color w:val="000000"/>
          <w:szCs w:val="28"/>
          <w:lang w:val="uk-UA"/>
        </w:rPr>
        <w:t xml:space="preserve">Стан і перспективи </w:t>
      </w:r>
      <w:proofErr w:type="spellStart"/>
      <w:r w:rsidR="002F4E0E" w:rsidRPr="002F4E0E">
        <w:rPr>
          <w:bCs/>
          <w:color w:val="000000"/>
          <w:szCs w:val="28"/>
          <w:lang w:val="uk-UA"/>
        </w:rPr>
        <w:t>неінвазивної</w:t>
      </w:r>
      <w:proofErr w:type="spellEnd"/>
      <w:r w:rsidR="002F4E0E" w:rsidRPr="002F4E0E">
        <w:rPr>
          <w:bCs/>
          <w:color w:val="000000"/>
          <w:szCs w:val="28"/>
          <w:lang w:val="uk-UA"/>
        </w:rPr>
        <w:t xml:space="preserve"> діагностики </w:t>
      </w:r>
      <w:proofErr w:type="spellStart"/>
      <w:r w:rsidR="002F4E0E" w:rsidRPr="002F4E0E">
        <w:rPr>
          <w:bCs/>
          <w:color w:val="000000"/>
          <w:szCs w:val="28"/>
          <w:lang w:val="uk-UA"/>
        </w:rPr>
        <w:t>хвороб</w:t>
      </w:r>
      <w:proofErr w:type="spellEnd"/>
      <w:r w:rsidR="002F4E0E" w:rsidRPr="002F4E0E">
        <w:rPr>
          <w:bCs/>
          <w:color w:val="000000"/>
          <w:szCs w:val="28"/>
          <w:lang w:val="uk-UA"/>
        </w:rPr>
        <w:t xml:space="preserve"> тварин</w:t>
      </w:r>
      <w:r w:rsidRPr="002F4E0E">
        <w:rPr>
          <w:bCs/>
          <w:color w:val="000000"/>
          <w:szCs w:val="28"/>
          <w:lang w:val="uk-UA"/>
        </w:rPr>
        <w:t>.</w:t>
      </w:r>
      <w:r w:rsidRPr="002F4E0E">
        <w:rPr>
          <w:szCs w:val="28"/>
          <w:lang w:val="uk-UA"/>
        </w:rPr>
        <w:t xml:space="preserve"> </w:t>
      </w:r>
    </w:p>
    <w:p w:rsidR="001400AA" w:rsidRPr="002F4E0E" w:rsidRDefault="001400AA" w:rsidP="002F4E0E">
      <w:pPr>
        <w:spacing w:line="276" w:lineRule="auto"/>
        <w:ind w:firstLine="567"/>
        <w:jc w:val="both"/>
        <w:rPr>
          <w:szCs w:val="28"/>
          <w:lang w:val="uk-UA"/>
        </w:rPr>
      </w:pPr>
      <w:r w:rsidRPr="002F4E0E">
        <w:rPr>
          <w:szCs w:val="28"/>
          <w:lang w:val="uk-UA"/>
        </w:rPr>
        <w:t xml:space="preserve">Тема 2. </w:t>
      </w:r>
      <w:proofErr w:type="spellStart"/>
      <w:r w:rsidR="002F4E0E" w:rsidRPr="002F4E0E">
        <w:rPr>
          <w:szCs w:val="28"/>
          <w:lang w:val="uk-UA"/>
        </w:rPr>
        <w:t>Неівназивні</w:t>
      </w:r>
      <w:proofErr w:type="spellEnd"/>
      <w:r w:rsidR="002F4E0E" w:rsidRPr="002F4E0E">
        <w:rPr>
          <w:szCs w:val="28"/>
          <w:lang w:val="uk-UA"/>
        </w:rPr>
        <w:t xml:space="preserve"> </w:t>
      </w:r>
      <w:r w:rsidR="002F4E0E" w:rsidRPr="002F4E0E">
        <w:rPr>
          <w:szCs w:val="28"/>
        </w:rPr>
        <w:t xml:space="preserve"> </w:t>
      </w:r>
      <w:r w:rsidR="002F4E0E" w:rsidRPr="002F4E0E">
        <w:rPr>
          <w:szCs w:val="28"/>
          <w:lang w:val="uk-UA"/>
        </w:rPr>
        <w:t xml:space="preserve">методи </w:t>
      </w:r>
      <w:proofErr w:type="spellStart"/>
      <w:r w:rsidR="002F4E0E" w:rsidRPr="002F4E0E">
        <w:rPr>
          <w:szCs w:val="28"/>
        </w:rPr>
        <w:t>функціональної</w:t>
      </w:r>
      <w:proofErr w:type="spellEnd"/>
      <w:r w:rsidR="002F4E0E" w:rsidRPr="002F4E0E">
        <w:rPr>
          <w:szCs w:val="28"/>
        </w:rPr>
        <w:t xml:space="preserve"> </w:t>
      </w:r>
      <w:r w:rsidR="002F4E0E" w:rsidRPr="002F4E0E">
        <w:rPr>
          <w:szCs w:val="28"/>
          <w:lang w:val="uk-UA"/>
        </w:rPr>
        <w:t xml:space="preserve">діагностики </w:t>
      </w:r>
      <w:proofErr w:type="spellStart"/>
      <w:r w:rsidR="002F4E0E" w:rsidRPr="002F4E0E">
        <w:rPr>
          <w:szCs w:val="28"/>
          <w:lang w:val="uk-UA"/>
        </w:rPr>
        <w:t>хвороб</w:t>
      </w:r>
      <w:proofErr w:type="spellEnd"/>
      <w:r w:rsidR="002F4E0E" w:rsidRPr="002F4E0E">
        <w:rPr>
          <w:szCs w:val="28"/>
          <w:lang w:val="uk-UA"/>
        </w:rPr>
        <w:t xml:space="preserve"> тварин</w:t>
      </w:r>
      <w:r w:rsidRPr="002F4E0E">
        <w:rPr>
          <w:szCs w:val="28"/>
          <w:lang w:val="uk-UA"/>
        </w:rPr>
        <w:t>.</w:t>
      </w:r>
    </w:p>
    <w:p w:rsidR="001400AA" w:rsidRPr="002F4E0E" w:rsidRDefault="001400AA" w:rsidP="002F4E0E">
      <w:pPr>
        <w:spacing w:line="276" w:lineRule="auto"/>
        <w:ind w:firstLine="567"/>
        <w:jc w:val="both"/>
        <w:rPr>
          <w:szCs w:val="28"/>
          <w:lang w:val="uk-UA"/>
        </w:rPr>
      </w:pPr>
      <w:r w:rsidRPr="002F4E0E">
        <w:rPr>
          <w:szCs w:val="28"/>
          <w:lang w:val="uk-UA"/>
        </w:rPr>
        <w:t xml:space="preserve">Тема 3. </w:t>
      </w:r>
      <w:proofErr w:type="spellStart"/>
      <w:r w:rsidR="002F4E0E" w:rsidRPr="002F4E0E">
        <w:rPr>
          <w:szCs w:val="28"/>
        </w:rPr>
        <w:t>Біофізичні</w:t>
      </w:r>
      <w:proofErr w:type="spellEnd"/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основи</w:t>
      </w:r>
      <w:proofErr w:type="spellEnd"/>
      <w:r w:rsidR="002F4E0E" w:rsidRPr="002F4E0E">
        <w:rPr>
          <w:b/>
          <w:szCs w:val="28"/>
        </w:rPr>
        <w:t xml:space="preserve"> </w:t>
      </w:r>
      <w:proofErr w:type="spellStart"/>
      <w:r w:rsidR="002F4E0E" w:rsidRPr="002F4E0E">
        <w:rPr>
          <w:szCs w:val="28"/>
        </w:rPr>
        <w:t>візуальної</w:t>
      </w:r>
      <w:proofErr w:type="spellEnd"/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діагностики</w:t>
      </w:r>
      <w:proofErr w:type="spellEnd"/>
      <w:r w:rsidR="002F4E0E" w:rsidRPr="002F4E0E">
        <w:rPr>
          <w:szCs w:val="28"/>
        </w:rPr>
        <w:t xml:space="preserve"> хвороб </w:t>
      </w:r>
      <w:proofErr w:type="spellStart"/>
      <w:r w:rsidR="002F4E0E" w:rsidRPr="002F4E0E">
        <w:rPr>
          <w:szCs w:val="28"/>
        </w:rPr>
        <w:t>тварин</w:t>
      </w:r>
      <w:proofErr w:type="spellEnd"/>
      <w:r w:rsidRPr="002F4E0E">
        <w:rPr>
          <w:szCs w:val="28"/>
          <w:lang w:val="uk-UA"/>
        </w:rPr>
        <w:t>.</w:t>
      </w:r>
    </w:p>
    <w:p w:rsidR="001400AA" w:rsidRPr="002F4E0E" w:rsidRDefault="001400AA" w:rsidP="002F4E0E">
      <w:pPr>
        <w:spacing w:line="276" w:lineRule="auto"/>
        <w:ind w:firstLine="567"/>
        <w:jc w:val="both"/>
        <w:rPr>
          <w:szCs w:val="28"/>
          <w:lang w:val="uk-UA"/>
        </w:rPr>
      </w:pPr>
      <w:r w:rsidRPr="002F4E0E">
        <w:rPr>
          <w:szCs w:val="28"/>
          <w:lang w:val="uk-UA"/>
        </w:rPr>
        <w:t xml:space="preserve">Тема 4. </w:t>
      </w:r>
      <w:proofErr w:type="spellStart"/>
      <w:r w:rsidR="002F4E0E" w:rsidRPr="002F4E0E">
        <w:rPr>
          <w:szCs w:val="28"/>
          <w:lang w:val="uk-UA"/>
        </w:rPr>
        <w:t>Неінвазивна</w:t>
      </w:r>
      <w:proofErr w:type="spellEnd"/>
      <w:r w:rsidR="002F4E0E" w:rsidRPr="002F4E0E">
        <w:rPr>
          <w:szCs w:val="28"/>
          <w:lang w:val="uk-UA"/>
        </w:rPr>
        <w:t xml:space="preserve"> діагностика </w:t>
      </w:r>
      <w:r w:rsidR="002F4E0E" w:rsidRPr="002F4E0E">
        <w:rPr>
          <w:szCs w:val="28"/>
        </w:rPr>
        <w:t xml:space="preserve"> </w:t>
      </w:r>
      <w:r w:rsidR="002F4E0E" w:rsidRPr="002F4E0E">
        <w:rPr>
          <w:szCs w:val="28"/>
          <w:lang w:val="uk-UA"/>
        </w:rPr>
        <w:t xml:space="preserve">організму тварин </w:t>
      </w:r>
      <w:r w:rsidR="002F4E0E" w:rsidRPr="002F4E0E">
        <w:rPr>
          <w:szCs w:val="28"/>
        </w:rPr>
        <w:t xml:space="preserve"> </w:t>
      </w:r>
      <w:r w:rsidR="002F4E0E" w:rsidRPr="002F4E0E">
        <w:rPr>
          <w:szCs w:val="28"/>
          <w:lang w:val="uk-UA"/>
        </w:rPr>
        <w:t>за</w:t>
      </w:r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патології</w:t>
      </w:r>
      <w:proofErr w:type="spellEnd"/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шкіри</w:t>
      </w:r>
      <w:proofErr w:type="spellEnd"/>
      <w:r w:rsidRPr="002F4E0E">
        <w:rPr>
          <w:szCs w:val="28"/>
          <w:lang w:val="uk-UA"/>
        </w:rPr>
        <w:t>.</w:t>
      </w:r>
    </w:p>
    <w:p w:rsidR="001400AA" w:rsidRPr="002F4E0E" w:rsidRDefault="001400AA" w:rsidP="002F4E0E">
      <w:pPr>
        <w:spacing w:line="276" w:lineRule="auto"/>
        <w:ind w:firstLine="567"/>
        <w:jc w:val="both"/>
        <w:rPr>
          <w:szCs w:val="28"/>
          <w:lang w:val="uk-UA"/>
        </w:rPr>
      </w:pPr>
      <w:r w:rsidRPr="002F4E0E">
        <w:rPr>
          <w:szCs w:val="28"/>
          <w:lang w:val="uk-UA"/>
        </w:rPr>
        <w:t xml:space="preserve">Тема 5. </w:t>
      </w:r>
      <w:proofErr w:type="spellStart"/>
      <w:r w:rsidR="002F4E0E" w:rsidRPr="002F4E0E">
        <w:rPr>
          <w:szCs w:val="28"/>
          <w:lang w:val="uk-UA"/>
        </w:rPr>
        <w:t>Неінвазивна</w:t>
      </w:r>
      <w:proofErr w:type="spellEnd"/>
      <w:r w:rsidR="002F4E0E" w:rsidRPr="002F4E0E">
        <w:rPr>
          <w:szCs w:val="28"/>
          <w:lang w:val="uk-UA"/>
        </w:rPr>
        <w:t xml:space="preserve"> діагностика </w:t>
      </w:r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організму</w:t>
      </w:r>
      <w:proofErr w:type="spellEnd"/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тварин</w:t>
      </w:r>
      <w:proofErr w:type="spellEnd"/>
      <w:r w:rsidR="002F4E0E" w:rsidRPr="002F4E0E">
        <w:rPr>
          <w:szCs w:val="28"/>
        </w:rPr>
        <w:t xml:space="preserve"> </w:t>
      </w:r>
      <w:r w:rsidR="002F4E0E" w:rsidRPr="002F4E0E">
        <w:rPr>
          <w:szCs w:val="28"/>
          <w:lang w:val="uk-UA"/>
        </w:rPr>
        <w:t>за</w:t>
      </w:r>
      <w:r w:rsidR="002F4E0E" w:rsidRPr="002F4E0E">
        <w:rPr>
          <w:szCs w:val="28"/>
        </w:rPr>
        <w:t xml:space="preserve"> хвороб </w:t>
      </w:r>
      <w:proofErr w:type="spellStart"/>
      <w:r w:rsidR="002F4E0E" w:rsidRPr="002F4E0E">
        <w:rPr>
          <w:szCs w:val="28"/>
        </w:rPr>
        <w:t>серцево-судинної</w:t>
      </w:r>
      <w:proofErr w:type="spellEnd"/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системи</w:t>
      </w:r>
      <w:proofErr w:type="spellEnd"/>
      <w:r w:rsidRPr="002F4E0E">
        <w:rPr>
          <w:szCs w:val="28"/>
          <w:lang w:val="uk-UA"/>
        </w:rPr>
        <w:t>.</w:t>
      </w:r>
    </w:p>
    <w:p w:rsidR="001400AA" w:rsidRPr="002F4E0E" w:rsidRDefault="001400AA" w:rsidP="002F4E0E">
      <w:pPr>
        <w:spacing w:line="276" w:lineRule="auto"/>
        <w:ind w:firstLine="567"/>
        <w:jc w:val="both"/>
        <w:rPr>
          <w:szCs w:val="28"/>
          <w:lang w:val="uk-UA"/>
        </w:rPr>
      </w:pPr>
      <w:r w:rsidRPr="002F4E0E">
        <w:rPr>
          <w:szCs w:val="28"/>
          <w:lang w:val="uk-UA"/>
        </w:rPr>
        <w:t xml:space="preserve">Тема 6. </w:t>
      </w:r>
      <w:proofErr w:type="spellStart"/>
      <w:r w:rsidR="002F4E0E" w:rsidRPr="002F4E0E">
        <w:rPr>
          <w:szCs w:val="28"/>
          <w:lang w:val="uk-UA"/>
        </w:rPr>
        <w:t>Неінвазивна</w:t>
      </w:r>
      <w:proofErr w:type="spellEnd"/>
      <w:r w:rsidR="002F4E0E" w:rsidRPr="002F4E0E">
        <w:rPr>
          <w:szCs w:val="28"/>
          <w:lang w:val="uk-UA"/>
        </w:rPr>
        <w:t xml:space="preserve"> діагностика </w:t>
      </w:r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організму</w:t>
      </w:r>
      <w:proofErr w:type="spellEnd"/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тварин</w:t>
      </w:r>
      <w:proofErr w:type="spellEnd"/>
      <w:r w:rsidR="002F4E0E" w:rsidRPr="002F4E0E">
        <w:rPr>
          <w:szCs w:val="28"/>
        </w:rPr>
        <w:t xml:space="preserve"> </w:t>
      </w:r>
      <w:r w:rsidR="002F4E0E" w:rsidRPr="002F4E0E">
        <w:rPr>
          <w:szCs w:val="28"/>
          <w:lang w:val="uk-UA"/>
        </w:rPr>
        <w:t>за</w:t>
      </w:r>
      <w:r w:rsidR="002F4E0E" w:rsidRPr="002F4E0E">
        <w:rPr>
          <w:szCs w:val="28"/>
        </w:rPr>
        <w:t xml:space="preserve"> хвороб</w:t>
      </w:r>
      <w:r w:rsidR="002F4E0E" w:rsidRPr="002F4E0E">
        <w:rPr>
          <w:szCs w:val="28"/>
          <w:lang w:val="uk-UA"/>
        </w:rPr>
        <w:t xml:space="preserve"> системи дихання</w:t>
      </w:r>
      <w:r w:rsidRPr="002F4E0E">
        <w:rPr>
          <w:szCs w:val="28"/>
          <w:lang w:val="uk-UA"/>
        </w:rPr>
        <w:t>.</w:t>
      </w:r>
    </w:p>
    <w:p w:rsidR="001400AA" w:rsidRPr="002F4E0E" w:rsidRDefault="001400AA" w:rsidP="002F4E0E">
      <w:pPr>
        <w:spacing w:line="276" w:lineRule="auto"/>
        <w:ind w:firstLine="567"/>
        <w:jc w:val="both"/>
        <w:rPr>
          <w:szCs w:val="28"/>
          <w:lang w:val="uk-UA"/>
        </w:rPr>
      </w:pPr>
      <w:r w:rsidRPr="002F4E0E">
        <w:rPr>
          <w:szCs w:val="28"/>
          <w:lang w:val="uk-UA"/>
        </w:rPr>
        <w:t xml:space="preserve">Тема 7. </w:t>
      </w:r>
      <w:proofErr w:type="spellStart"/>
      <w:r w:rsidR="002F4E0E" w:rsidRPr="002F4E0E">
        <w:rPr>
          <w:szCs w:val="28"/>
          <w:lang w:val="uk-UA"/>
        </w:rPr>
        <w:t>Неінвазивна</w:t>
      </w:r>
      <w:proofErr w:type="spellEnd"/>
      <w:r w:rsidR="002F4E0E" w:rsidRPr="002F4E0E">
        <w:rPr>
          <w:szCs w:val="28"/>
          <w:lang w:val="uk-UA"/>
        </w:rPr>
        <w:t xml:space="preserve"> діагностика </w:t>
      </w:r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організму</w:t>
      </w:r>
      <w:proofErr w:type="spellEnd"/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тварин</w:t>
      </w:r>
      <w:proofErr w:type="spellEnd"/>
      <w:r w:rsidR="002F4E0E" w:rsidRPr="002F4E0E">
        <w:rPr>
          <w:szCs w:val="28"/>
        </w:rPr>
        <w:t xml:space="preserve"> </w:t>
      </w:r>
      <w:r w:rsidR="002F4E0E" w:rsidRPr="002F4E0E">
        <w:rPr>
          <w:szCs w:val="28"/>
          <w:lang w:val="uk-UA"/>
        </w:rPr>
        <w:t>за</w:t>
      </w:r>
      <w:r w:rsidR="002F4E0E" w:rsidRPr="002F4E0E">
        <w:rPr>
          <w:szCs w:val="28"/>
        </w:rPr>
        <w:t xml:space="preserve"> хвороб</w:t>
      </w:r>
      <w:r w:rsidR="002F4E0E" w:rsidRPr="002F4E0E">
        <w:rPr>
          <w:szCs w:val="28"/>
          <w:lang w:val="uk-UA"/>
        </w:rPr>
        <w:t xml:space="preserve"> системи травлення</w:t>
      </w:r>
      <w:r w:rsidRPr="002F4E0E">
        <w:rPr>
          <w:szCs w:val="28"/>
          <w:lang w:val="uk-UA"/>
        </w:rPr>
        <w:t>.</w:t>
      </w:r>
    </w:p>
    <w:p w:rsidR="001400AA" w:rsidRPr="002F4E0E" w:rsidRDefault="001400AA" w:rsidP="002F4E0E">
      <w:pPr>
        <w:spacing w:line="276" w:lineRule="auto"/>
        <w:ind w:firstLine="567"/>
        <w:jc w:val="both"/>
        <w:rPr>
          <w:szCs w:val="28"/>
          <w:lang w:val="uk-UA"/>
        </w:rPr>
      </w:pPr>
      <w:r w:rsidRPr="002F4E0E">
        <w:rPr>
          <w:szCs w:val="28"/>
          <w:lang w:val="uk-UA"/>
        </w:rPr>
        <w:t xml:space="preserve">Тема 8. </w:t>
      </w:r>
      <w:proofErr w:type="spellStart"/>
      <w:r w:rsidR="002F4E0E" w:rsidRPr="002F4E0E">
        <w:rPr>
          <w:szCs w:val="28"/>
          <w:lang w:val="uk-UA"/>
        </w:rPr>
        <w:t>Неінвазивна</w:t>
      </w:r>
      <w:proofErr w:type="spellEnd"/>
      <w:r w:rsidR="002F4E0E" w:rsidRPr="002F4E0E">
        <w:rPr>
          <w:szCs w:val="28"/>
          <w:lang w:val="uk-UA"/>
        </w:rPr>
        <w:t xml:space="preserve"> діагностика </w:t>
      </w:r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організму</w:t>
      </w:r>
      <w:proofErr w:type="spellEnd"/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тварин</w:t>
      </w:r>
      <w:proofErr w:type="spellEnd"/>
      <w:r w:rsidR="002F4E0E" w:rsidRPr="002F4E0E">
        <w:rPr>
          <w:szCs w:val="28"/>
        </w:rPr>
        <w:t xml:space="preserve"> </w:t>
      </w:r>
      <w:r w:rsidR="002F4E0E" w:rsidRPr="002F4E0E">
        <w:rPr>
          <w:szCs w:val="28"/>
          <w:lang w:val="uk-UA"/>
        </w:rPr>
        <w:t>за</w:t>
      </w:r>
      <w:r w:rsidR="002F4E0E" w:rsidRPr="002F4E0E">
        <w:rPr>
          <w:szCs w:val="28"/>
        </w:rPr>
        <w:t xml:space="preserve"> хвороб</w:t>
      </w:r>
      <w:r w:rsidR="002F4E0E" w:rsidRPr="002F4E0E">
        <w:rPr>
          <w:szCs w:val="28"/>
          <w:lang w:val="uk-UA"/>
        </w:rPr>
        <w:t xml:space="preserve"> сечової системи</w:t>
      </w:r>
      <w:r w:rsidRPr="002F4E0E">
        <w:rPr>
          <w:bCs/>
          <w:szCs w:val="28"/>
          <w:lang w:val="uk-UA"/>
        </w:rPr>
        <w:t>.</w:t>
      </w:r>
    </w:p>
    <w:p w:rsidR="001400AA" w:rsidRPr="002F4E0E" w:rsidRDefault="001400AA" w:rsidP="002F4E0E">
      <w:pPr>
        <w:spacing w:line="276" w:lineRule="auto"/>
        <w:ind w:firstLine="567"/>
        <w:jc w:val="both"/>
        <w:rPr>
          <w:szCs w:val="28"/>
          <w:lang w:val="uk-UA"/>
        </w:rPr>
      </w:pPr>
      <w:r w:rsidRPr="002F4E0E">
        <w:rPr>
          <w:szCs w:val="28"/>
          <w:lang w:val="uk-UA"/>
        </w:rPr>
        <w:t xml:space="preserve">Тема 9. </w:t>
      </w:r>
      <w:proofErr w:type="spellStart"/>
      <w:r w:rsidR="002F4E0E" w:rsidRPr="002F4E0E">
        <w:rPr>
          <w:szCs w:val="28"/>
          <w:lang w:val="uk-UA"/>
        </w:rPr>
        <w:t>Неінвазивна</w:t>
      </w:r>
      <w:proofErr w:type="spellEnd"/>
      <w:r w:rsidR="002F4E0E" w:rsidRPr="002F4E0E">
        <w:rPr>
          <w:szCs w:val="28"/>
          <w:lang w:val="uk-UA"/>
        </w:rPr>
        <w:t xml:space="preserve"> діагностика </w:t>
      </w:r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організму</w:t>
      </w:r>
      <w:proofErr w:type="spellEnd"/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тварин</w:t>
      </w:r>
      <w:proofErr w:type="spellEnd"/>
      <w:r w:rsidR="002F4E0E" w:rsidRPr="002F4E0E">
        <w:rPr>
          <w:szCs w:val="28"/>
        </w:rPr>
        <w:t xml:space="preserve"> </w:t>
      </w:r>
      <w:r w:rsidR="002F4E0E" w:rsidRPr="002F4E0E">
        <w:rPr>
          <w:szCs w:val="28"/>
          <w:lang w:val="uk-UA"/>
        </w:rPr>
        <w:t>за</w:t>
      </w:r>
      <w:r w:rsidR="002F4E0E" w:rsidRPr="002F4E0E">
        <w:rPr>
          <w:szCs w:val="28"/>
        </w:rPr>
        <w:t xml:space="preserve"> хвороб </w:t>
      </w:r>
      <w:r w:rsidR="002F4E0E" w:rsidRPr="002F4E0E">
        <w:rPr>
          <w:szCs w:val="28"/>
          <w:lang w:val="uk-UA"/>
        </w:rPr>
        <w:t>репродуктивної системи та молочної залози</w:t>
      </w:r>
      <w:r w:rsidRPr="002F4E0E">
        <w:rPr>
          <w:szCs w:val="28"/>
          <w:lang w:val="uk-UA"/>
        </w:rPr>
        <w:t>.</w:t>
      </w:r>
    </w:p>
    <w:p w:rsidR="001400AA" w:rsidRPr="002F4E0E" w:rsidRDefault="001400AA" w:rsidP="002F4E0E">
      <w:pPr>
        <w:spacing w:line="276" w:lineRule="auto"/>
        <w:ind w:firstLine="567"/>
        <w:jc w:val="both"/>
        <w:rPr>
          <w:szCs w:val="28"/>
          <w:lang w:val="uk-UA"/>
        </w:rPr>
      </w:pPr>
      <w:r w:rsidRPr="002F4E0E">
        <w:rPr>
          <w:szCs w:val="28"/>
          <w:lang w:val="uk-UA"/>
        </w:rPr>
        <w:t xml:space="preserve">Тема 10. </w:t>
      </w:r>
      <w:proofErr w:type="spellStart"/>
      <w:r w:rsidR="002F4E0E" w:rsidRPr="002F4E0E">
        <w:rPr>
          <w:szCs w:val="28"/>
          <w:lang w:val="uk-UA"/>
        </w:rPr>
        <w:t>Неінвазивна</w:t>
      </w:r>
      <w:proofErr w:type="spellEnd"/>
      <w:r w:rsidR="002F4E0E" w:rsidRPr="002F4E0E">
        <w:rPr>
          <w:szCs w:val="28"/>
          <w:lang w:val="uk-UA"/>
        </w:rPr>
        <w:t xml:space="preserve"> діагностика </w:t>
      </w:r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організму</w:t>
      </w:r>
      <w:proofErr w:type="spellEnd"/>
      <w:r w:rsidR="002F4E0E" w:rsidRPr="002F4E0E">
        <w:rPr>
          <w:szCs w:val="28"/>
        </w:rPr>
        <w:t xml:space="preserve"> </w:t>
      </w:r>
      <w:proofErr w:type="spellStart"/>
      <w:r w:rsidR="002F4E0E" w:rsidRPr="002F4E0E">
        <w:rPr>
          <w:szCs w:val="28"/>
        </w:rPr>
        <w:t>тварин</w:t>
      </w:r>
      <w:proofErr w:type="spellEnd"/>
      <w:r w:rsidR="002F4E0E" w:rsidRPr="002F4E0E">
        <w:rPr>
          <w:szCs w:val="28"/>
        </w:rPr>
        <w:t xml:space="preserve"> </w:t>
      </w:r>
      <w:r w:rsidR="002F4E0E" w:rsidRPr="002F4E0E">
        <w:rPr>
          <w:szCs w:val="28"/>
          <w:lang w:val="uk-UA"/>
        </w:rPr>
        <w:t>за</w:t>
      </w:r>
      <w:r w:rsidR="002F4E0E" w:rsidRPr="002F4E0E">
        <w:rPr>
          <w:szCs w:val="28"/>
        </w:rPr>
        <w:t xml:space="preserve"> </w:t>
      </w:r>
      <w:r w:rsidR="002F4E0E" w:rsidRPr="002F4E0E">
        <w:rPr>
          <w:szCs w:val="28"/>
          <w:lang w:val="uk-UA"/>
        </w:rPr>
        <w:t>порушень метаболізму</w:t>
      </w:r>
      <w:r w:rsidRPr="002F4E0E">
        <w:rPr>
          <w:szCs w:val="28"/>
          <w:lang w:val="uk-UA"/>
        </w:rPr>
        <w:t>.</w:t>
      </w:r>
    </w:p>
    <w:p w:rsidR="001400AA" w:rsidRDefault="001400AA" w:rsidP="001400AA">
      <w:pPr>
        <w:spacing w:line="276" w:lineRule="auto"/>
        <w:jc w:val="center"/>
        <w:rPr>
          <w:color w:val="000000"/>
          <w:sz w:val="24"/>
          <w:szCs w:val="24"/>
          <w:lang w:val="uk-UA"/>
        </w:rPr>
      </w:pPr>
      <w:r w:rsidRPr="00830F75">
        <w:rPr>
          <w:b/>
          <w:bCs/>
          <w:lang w:val="uk-UA"/>
        </w:rPr>
        <w:t>Теми лабораторних занять</w:t>
      </w:r>
      <w:r w:rsidRPr="00D1100B">
        <w:rPr>
          <w:color w:val="000000"/>
          <w:sz w:val="24"/>
          <w:szCs w:val="24"/>
          <w:lang w:val="uk-UA"/>
        </w:rPr>
        <w:t xml:space="preserve"> </w:t>
      </w:r>
    </w:p>
    <w:p w:rsidR="001400AA" w:rsidRPr="002F4E0E" w:rsidRDefault="001400AA" w:rsidP="001400AA">
      <w:pPr>
        <w:pStyle w:val="a4"/>
        <w:spacing w:line="276" w:lineRule="auto"/>
        <w:ind w:left="142" w:firstLine="567"/>
        <w:jc w:val="both"/>
        <w:rPr>
          <w:b/>
          <w:bCs/>
          <w:szCs w:val="28"/>
          <w:lang w:val="uk-UA"/>
        </w:rPr>
      </w:pPr>
      <w:r w:rsidRPr="002F4E0E">
        <w:rPr>
          <w:color w:val="000000"/>
          <w:szCs w:val="28"/>
          <w:lang w:val="uk-UA"/>
        </w:rPr>
        <w:t xml:space="preserve">Тема 1. </w:t>
      </w:r>
      <w:r w:rsidR="002F4E0E" w:rsidRPr="002F4E0E">
        <w:rPr>
          <w:color w:val="000000"/>
          <w:szCs w:val="28"/>
          <w:lang w:val="uk-UA"/>
        </w:rPr>
        <w:t>Аналіз результатів наукових досліджень з використанням методів функціональної діагностики</w:t>
      </w:r>
      <w:r w:rsidRPr="002F4E0E">
        <w:rPr>
          <w:color w:val="000000"/>
          <w:szCs w:val="28"/>
          <w:lang w:val="uk-UA"/>
        </w:rPr>
        <w:t xml:space="preserve">. </w:t>
      </w:r>
    </w:p>
    <w:p w:rsidR="001400AA" w:rsidRPr="002F4E0E" w:rsidRDefault="001400AA" w:rsidP="001400AA">
      <w:pPr>
        <w:spacing w:line="276" w:lineRule="auto"/>
        <w:ind w:left="142" w:firstLine="567"/>
        <w:jc w:val="both"/>
        <w:rPr>
          <w:b/>
          <w:bCs/>
          <w:szCs w:val="28"/>
          <w:lang w:val="uk-UA"/>
        </w:rPr>
      </w:pPr>
      <w:r w:rsidRPr="002F4E0E">
        <w:rPr>
          <w:color w:val="000000"/>
          <w:szCs w:val="28"/>
          <w:lang w:val="uk-UA"/>
        </w:rPr>
        <w:t>Тема 2</w:t>
      </w:r>
      <w:r w:rsidR="002F4E0E">
        <w:rPr>
          <w:color w:val="000000"/>
          <w:szCs w:val="28"/>
          <w:lang w:val="uk-UA"/>
        </w:rPr>
        <w:t>-3.</w:t>
      </w:r>
      <w:r w:rsidRPr="002F4E0E">
        <w:rPr>
          <w:color w:val="000000"/>
          <w:szCs w:val="28"/>
          <w:lang w:val="uk-UA"/>
        </w:rPr>
        <w:t xml:space="preserve"> </w:t>
      </w:r>
      <w:r w:rsidR="002F4E0E" w:rsidRPr="002F4E0E">
        <w:rPr>
          <w:color w:val="000000"/>
          <w:szCs w:val="28"/>
          <w:lang w:val="uk-UA"/>
        </w:rPr>
        <w:t>Аналіз результатів наукових досліджень з використанням методів візуальної діагностики</w:t>
      </w:r>
      <w:r w:rsidRPr="002F4E0E">
        <w:rPr>
          <w:bCs/>
          <w:color w:val="000000"/>
          <w:spacing w:val="-1"/>
          <w:szCs w:val="28"/>
          <w:lang w:val="uk-UA"/>
        </w:rPr>
        <w:t>.</w:t>
      </w:r>
      <w:r w:rsidRPr="002F4E0E">
        <w:rPr>
          <w:color w:val="000000"/>
          <w:szCs w:val="28"/>
          <w:lang w:val="uk-UA"/>
        </w:rPr>
        <w:t xml:space="preserve"> </w:t>
      </w:r>
    </w:p>
    <w:p w:rsidR="001400AA" w:rsidRPr="002F4E0E" w:rsidRDefault="001400AA" w:rsidP="001400AA">
      <w:pPr>
        <w:spacing w:line="276" w:lineRule="auto"/>
        <w:ind w:left="142" w:firstLine="567"/>
        <w:jc w:val="both"/>
        <w:rPr>
          <w:b/>
          <w:bCs/>
          <w:szCs w:val="28"/>
          <w:lang w:val="uk-UA"/>
        </w:rPr>
      </w:pPr>
      <w:r w:rsidRPr="002F4E0E">
        <w:rPr>
          <w:color w:val="000000"/>
          <w:szCs w:val="28"/>
          <w:lang w:val="uk-UA"/>
        </w:rPr>
        <w:t xml:space="preserve">Тема </w:t>
      </w:r>
      <w:r w:rsidR="002F4E0E">
        <w:rPr>
          <w:color w:val="000000"/>
          <w:szCs w:val="28"/>
          <w:lang w:val="uk-UA"/>
        </w:rPr>
        <w:t>4</w:t>
      </w:r>
      <w:r w:rsidRPr="002F4E0E">
        <w:rPr>
          <w:color w:val="000000"/>
          <w:szCs w:val="28"/>
          <w:lang w:val="uk-UA"/>
        </w:rPr>
        <w:t xml:space="preserve">. </w:t>
      </w:r>
      <w:r w:rsidR="002F4E0E" w:rsidRPr="002F4E0E">
        <w:rPr>
          <w:color w:val="000000"/>
          <w:szCs w:val="28"/>
          <w:lang w:val="uk-UA"/>
        </w:rPr>
        <w:t>Аналіз результатів наукових досліджень з використанням методів діагностики хвороб шкіри.</w:t>
      </w:r>
    </w:p>
    <w:p w:rsidR="001400AA" w:rsidRPr="002F4E0E" w:rsidRDefault="001400AA" w:rsidP="001400AA">
      <w:pPr>
        <w:spacing w:line="276" w:lineRule="auto"/>
        <w:ind w:left="142" w:firstLine="567"/>
        <w:jc w:val="both"/>
        <w:rPr>
          <w:b/>
          <w:bCs/>
          <w:szCs w:val="28"/>
          <w:lang w:val="uk-UA"/>
        </w:rPr>
      </w:pPr>
      <w:r w:rsidRPr="002F4E0E">
        <w:rPr>
          <w:color w:val="000000"/>
          <w:szCs w:val="28"/>
          <w:lang w:val="uk-UA"/>
        </w:rPr>
        <w:t xml:space="preserve">Тема </w:t>
      </w:r>
      <w:r w:rsidR="002F4E0E">
        <w:rPr>
          <w:color w:val="000000"/>
          <w:szCs w:val="28"/>
          <w:lang w:val="uk-UA"/>
        </w:rPr>
        <w:t>5</w:t>
      </w:r>
      <w:r w:rsidRPr="002F4E0E">
        <w:rPr>
          <w:color w:val="000000"/>
          <w:szCs w:val="28"/>
          <w:lang w:val="uk-UA"/>
        </w:rPr>
        <w:t xml:space="preserve">. </w:t>
      </w:r>
      <w:r w:rsidR="002F4E0E" w:rsidRPr="002F4E0E">
        <w:rPr>
          <w:color w:val="000000"/>
          <w:szCs w:val="28"/>
          <w:lang w:val="uk-UA"/>
        </w:rPr>
        <w:t>Аналіз результатів наукових досліджень  з використанням методів діагностики хвороб серцево-судинної  системи</w:t>
      </w:r>
      <w:r w:rsidRPr="002F4E0E">
        <w:rPr>
          <w:color w:val="000000"/>
          <w:szCs w:val="28"/>
          <w:lang w:val="uk-UA"/>
        </w:rPr>
        <w:t xml:space="preserve">. </w:t>
      </w:r>
    </w:p>
    <w:p w:rsidR="001400AA" w:rsidRPr="002F4E0E" w:rsidRDefault="001400AA" w:rsidP="001400AA">
      <w:pPr>
        <w:spacing w:line="276" w:lineRule="auto"/>
        <w:ind w:left="142" w:firstLine="567"/>
        <w:jc w:val="both"/>
        <w:rPr>
          <w:b/>
          <w:bCs/>
          <w:szCs w:val="28"/>
          <w:lang w:val="uk-UA"/>
        </w:rPr>
      </w:pPr>
      <w:r w:rsidRPr="002F4E0E">
        <w:rPr>
          <w:color w:val="000000"/>
          <w:szCs w:val="28"/>
          <w:lang w:val="uk-UA"/>
        </w:rPr>
        <w:t xml:space="preserve">Тема </w:t>
      </w:r>
      <w:r w:rsidR="002F4E0E">
        <w:rPr>
          <w:color w:val="000000"/>
          <w:szCs w:val="28"/>
          <w:lang w:val="uk-UA"/>
        </w:rPr>
        <w:t>6</w:t>
      </w:r>
      <w:r w:rsidRPr="002F4E0E">
        <w:rPr>
          <w:color w:val="000000"/>
          <w:szCs w:val="28"/>
          <w:lang w:val="uk-UA"/>
        </w:rPr>
        <w:t xml:space="preserve">. </w:t>
      </w:r>
      <w:r w:rsidR="002F4E0E" w:rsidRPr="002F4E0E">
        <w:rPr>
          <w:color w:val="000000"/>
          <w:szCs w:val="28"/>
          <w:lang w:val="uk-UA"/>
        </w:rPr>
        <w:t>Аналіз результатів наукових досліджень з використанням методів діагностики хвороб дихальної системи</w:t>
      </w:r>
      <w:r w:rsidRPr="002F4E0E">
        <w:rPr>
          <w:color w:val="000000"/>
          <w:szCs w:val="28"/>
          <w:lang w:val="uk-UA"/>
        </w:rPr>
        <w:t>.</w:t>
      </w:r>
      <w:r w:rsidRPr="002F4E0E">
        <w:rPr>
          <w:bCs/>
          <w:szCs w:val="28"/>
          <w:lang w:val="uk-UA"/>
        </w:rPr>
        <w:t xml:space="preserve"> </w:t>
      </w:r>
    </w:p>
    <w:p w:rsidR="001400AA" w:rsidRPr="002F4E0E" w:rsidRDefault="001400AA" w:rsidP="001400AA">
      <w:pPr>
        <w:spacing w:line="276" w:lineRule="auto"/>
        <w:ind w:left="142" w:firstLine="567"/>
        <w:jc w:val="both"/>
        <w:rPr>
          <w:b/>
          <w:bCs/>
          <w:szCs w:val="28"/>
          <w:lang w:val="uk-UA"/>
        </w:rPr>
      </w:pPr>
      <w:r w:rsidRPr="002F4E0E">
        <w:rPr>
          <w:color w:val="000000"/>
          <w:szCs w:val="28"/>
          <w:lang w:val="uk-UA"/>
        </w:rPr>
        <w:t xml:space="preserve">Тема </w:t>
      </w:r>
      <w:r w:rsidR="002F4E0E">
        <w:rPr>
          <w:color w:val="000000"/>
          <w:szCs w:val="28"/>
          <w:lang w:val="uk-UA"/>
        </w:rPr>
        <w:t>7</w:t>
      </w:r>
      <w:r w:rsidRPr="002F4E0E">
        <w:rPr>
          <w:color w:val="000000"/>
          <w:szCs w:val="28"/>
          <w:lang w:val="uk-UA"/>
        </w:rPr>
        <w:t xml:space="preserve">. </w:t>
      </w:r>
      <w:r w:rsidR="002F4E0E" w:rsidRPr="002F4E0E">
        <w:rPr>
          <w:bCs/>
          <w:szCs w:val="28"/>
          <w:lang w:val="uk-UA"/>
        </w:rPr>
        <w:t>Аналіз результатів наукових досліджень з використанням методів діагностики хвороб системи травлення</w:t>
      </w:r>
      <w:r w:rsidRPr="002F4E0E">
        <w:rPr>
          <w:bCs/>
          <w:szCs w:val="28"/>
          <w:lang w:val="uk-UA"/>
        </w:rPr>
        <w:t>.</w:t>
      </w:r>
      <w:r w:rsidRPr="002F4E0E">
        <w:rPr>
          <w:color w:val="000000"/>
          <w:szCs w:val="28"/>
          <w:lang w:val="uk-UA"/>
        </w:rPr>
        <w:t xml:space="preserve"> </w:t>
      </w:r>
    </w:p>
    <w:p w:rsidR="001400AA" w:rsidRPr="002F4E0E" w:rsidRDefault="001400AA" w:rsidP="001400AA">
      <w:pPr>
        <w:spacing w:line="276" w:lineRule="auto"/>
        <w:ind w:left="142" w:firstLine="567"/>
        <w:jc w:val="both"/>
        <w:rPr>
          <w:b/>
          <w:bCs/>
          <w:szCs w:val="28"/>
          <w:lang w:val="uk-UA"/>
        </w:rPr>
      </w:pPr>
      <w:r w:rsidRPr="002F4E0E">
        <w:rPr>
          <w:color w:val="000000"/>
          <w:szCs w:val="28"/>
          <w:lang w:val="uk-UA"/>
        </w:rPr>
        <w:t xml:space="preserve">Тема </w:t>
      </w:r>
      <w:r w:rsidR="002F4E0E">
        <w:rPr>
          <w:color w:val="000000"/>
          <w:szCs w:val="28"/>
          <w:lang w:val="uk-UA"/>
        </w:rPr>
        <w:t>8</w:t>
      </w:r>
      <w:r w:rsidRPr="002F4E0E">
        <w:rPr>
          <w:color w:val="000000"/>
          <w:szCs w:val="28"/>
          <w:lang w:val="uk-UA"/>
        </w:rPr>
        <w:t xml:space="preserve">. </w:t>
      </w:r>
      <w:r w:rsidR="002F4E0E" w:rsidRPr="002F4E0E">
        <w:rPr>
          <w:bCs/>
          <w:szCs w:val="28"/>
          <w:lang w:val="uk-UA"/>
        </w:rPr>
        <w:t>Аналіз результатів наукових досліджень з використанням методів діагностики хвороб системи травлення</w:t>
      </w:r>
      <w:r w:rsidRPr="002F4E0E">
        <w:rPr>
          <w:bCs/>
          <w:szCs w:val="28"/>
          <w:lang w:val="uk-UA"/>
        </w:rPr>
        <w:t>.</w:t>
      </w:r>
      <w:r w:rsidRPr="002F4E0E">
        <w:rPr>
          <w:color w:val="000000"/>
          <w:szCs w:val="28"/>
          <w:lang w:val="uk-UA"/>
        </w:rPr>
        <w:t xml:space="preserve"> </w:t>
      </w:r>
    </w:p>
    <w:p w:rsidR="001400AA" w:rsidRPr="002F4E0E" w:rsidRDefault="001400AA" w:rsidP="001400AA">
      <w:pPr>
        <w:spacing w:line="276" w:lineRule="auto"/>
        <w:ind w:left="142" w:firstLine="567"/>
        <w:jc w:val="both"/>
        <w:rPr>
          <w:b/>
          <w:bCs/>
          <w:szCs w:val="28"/>
          <w:lang w:val="uk-UA"/>
        </w:rPr>
      </w:pPr>
      <w:r w:rsidRPr="002F4E0E">
        <w:rPr>
          <w:color w:val="000000"/>
          <w:szCs w:val="28"/>
          <w:lang w:val="uk-UA"/>
        </w:rPr>
        <w:t xml:space="preserve">Тема </w:t>
      </w:r>
      <w:r w:rsidR="002F4E0E">
        <w:rPr>
          <w:color w:val="000000"/>
          <w:szCs w:val="28"/>
          <w:lang w:val="uk-UA"/>
        </w:rPr>
        <w:t>9</w:t>
      </w:r>
      <w:r w:rsidRPr="002F4E0E">
        <w:rPr>
          <w:color w:val="000000"/>
          <w:szCs w:val="28"/>
          <w:lang w:val="uk-UA"/>
        </w:rPr>
        <w:t xml:space="preserve">. </w:t>
      </w:r>
      <w:r w:rsidR="002F4E0E" w:rsidRPr="002F4E0E">
        <w:rPr>
          <w:color w:val="000000"/>
          <w:szCs w:val="28"/>
          <w:lang w:val="uk-UA"/>
        </w:rPr>
        <w:t>Аналіз результатів наукових досліджень за хвороб репродуктивної  системи та молочної залози</w:t>
      </w:r>
      <w:r w:rsidRPr="002F4E0E">
        <w:rPr>
          <w:color w:val="000000"/>
          <w:szCs w:val="28"/>
          <w:lang w:val="uk-UA"/>
        </w:rPr>
        <w:t>.</w:t>
      </w:r>
    </w:p>
    <w:p w:rsidR="001400AA" w:rsidRPr="002F4E0E" w:rsidRDefault="001400AA" w:rsidP="001400AA">
      <w:pPr>
        <w:spacing w:line="276" w:lineRule="auto"/>
        <w:ind w:left="142" w:firstLine="567"/>
        <w:jc w:val="both"/>
        <w:rPr>
          <w:b/>
          <w:bCs/>
          <w:szCs w:val="28"/>
          <w:lang w:val="uk-UA"/>
        </w:rPr>
      </w:pPr>
      <w:r w:rsidRPr="002F4E0E">
        <w:rPr>
          <w:color w:val="000000"/>
          <w:szCs w:val="28"/>
          <w:lang w:val="uk-UA"/>
        </w:rPr>
        <w:lastRenderedPageBreak/>
        <w:t xml:space="preserve">Тема </w:t>
      </w:r>
      <w:r w:rsidR="002F4E0E">
        <w:rPr>
          <w:color w:val="000000"/>
          <w:szCs w:val="28"/>
          <w:lang w:val="uk-UA"/>
        </w:rPr>
        <w:t>10</w:t>
      </w:r>
      <w:r w:rsidRPr="002F4E0E">
        <w:rPr>
          <w:color w:val="000000"/>
          <w:szCs w:val="28"/>
          <w:lang w:val="uk-UA"/>
        </w:rPr>
        <w:t xml:space="preserve">. </w:t>
      </w:r>
      <w:r w:rsidR="002F4E0E" w:rsidRPr="002F4E0E">
        <w:rPr>
          <w:color w:val="000000"/>
          <w:szCs w:val="28"/>
          <w:lang w:val="uk-UA"/>
        </w:rPr>
        <w:t>Аналіз результатів наукових досліджень за порушень метаболізму</w:t>
      </w:r>
      <w:r w:rsidRPr="002F4E0E">
        <w:rPr>
          <w:bCs/>
          <w:szCs w:val="28"/>
          <w:lang w:val="uk-UA"/>
        </w:rPr>
        <w:t>.</w:t>
      </w:r>
    </w:p>
    <w:p w:rsidR="001400AA" w:rsidRPr="00320838" w:rsidRDefault="001400AA" w:rsidP="002F4E0E">
      <w:pPr>
        <w:jc w:val="center"/>
        <w:rPr>
          <w:b/>
          <w:bCs/>
          <w:lang w:val="uk-UA"/>
        </w:rPr>
      </w:pPr>
      <w:r w:rsidRPr="00320838">
        <w:rPr>
          <w:b/>
          <w:bCs/>
          <w:lang w:val="uk-UA"/>
        </w:rPr>
        <w:t>Рекомендована література</w:t>
      </w:r>
    </w:p>
    <w:p w:rsidR="00453888" w:rsidRPr="00453888" w:rsidRDefault="00453888" w:rsidP="00453888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284" w:right="280" w:hanging="284"/>
        <w:jc w:val="both"/>
        <w:rPr>
          <w:rFonts w:ascii="Times New Roman" w:hAnsi="Times New Roman"/>
          <w:spacing w:val="-8"/>
          <w:sz w:val="28"/>
          <w:szCs w:val="28"/>
        </w:rPr>
      </w:pPr>
      <w:bookmarkStart w:id="2" w:name="_Ref268488"/>
      <w:proofErr w:type="spellStart"/>
      <w:r w:rsidRPr="00453888">
        <w:rPr>
          <w:rFonts w:ascii="Times New Roman" w:hAnsi="Times New Roman"/>
          <w:spacing w:val="-8"/>
          <w:sz w:val="28"/>
          <w:szCs w:val="28"/>
        </w:rPr>
        <w:t>Андрусишина</w:t>
      </w:r>
      <w:proofErr w:type="spellEnd"/>
      <w:r w:rsidRPr="00453888">
        <w:rPr>
          <w:rFonts w:ascii="Times New Roman" w:hAnsi="Times New Roman"/>
          <w:spacing w:val="-8"/>
          <w:sz w:val="28"/>
          <w:szCs w:val="28"/>
        </w:rPr>
        <w:t xml:space="preserve"> І. М., </w:t>
      </w:r>
      <w:proofErr w:type="spellStart"/>
      <w:r w:rsidRPr="00453888">
        <w:rPr>
          <w:rFonts w:ascii="Times New Roman" w:hAnsi="Times New Roman"/>
          <w:spacing w:val="-8"/>
          <w:sz w:val="28"/>
          <w:szCs w:val="28"/>
        </w:rPr>
        <w:t>Лампека</w:t>
      </w:r>
      <w:proofErr w:type="spellEnd"/>
      <w:r w:rsidRPr="00453888">
        <w:rPr>
          <w:rFonts w:ascii="Times New Roman" w:hAnsi="Times New Roman"/>
          <w:spacing w:val="-8"/>
          <w:sz w:val="28"/>
          <w:szCs w:val="28"/>
        </w:rPr>
        <w:t xml:space="preserve"> О. Г., Голуб І. О. Порівн</w:t>
      </w:r>
      <w:bookmarkStart w:id="3" w:name="андрусиши_порівн"/>
      <w:bookmarkEnd w:id="3"/>
      <w:r w:rsidRPr="00453888">
        <w:rPr>
          <w:rFonts w:ascii="Times New Roman" w:hAnsi="Times New Roman"/>
          <w:spacing w:val="-8"/>
          <w:sz w:val="28"/>
          <w:szCs w:val="28"/>
        </w:rPr>
        <w:t xml:space="preserve">яльна оцінка спектральних методів визначення </w:t>
      </w:r>
      <w:proofErr w:type="spellStart"/>
      <w:r w:rsidRPr="00453888">
        <w:rPr>
          <w:rFonts w:ascii="Times New Roman" w:hAnsi="Times New Roman"/>
          <w:spacing w:val="-8"/>
          <w:sz w:val="28"/>
          <w:szCs w:val="28"/>
        </w:rPr>
        <w:t>макро</w:t>
      </w:r>
      <w:proofErr w:type="spellEnd"/>
      <w:r w:rsidRPr="00453888">
        <w:rPr>
          <w:rFonts w:ascii="Times New Roman" w:hAnsi="Times New Roman"/>
          <w:spacing w:val="-8"/>
          <w:sz w:val="28"/>
          <w:szCs w:val="28"/>
        </w:rPr>
        <w:t xml:space="preserve">-та мікроелементів у </w:t>
      </w:r>
      <w:proofErr w:type="spellStart"/>
      <w:r w:rsidRPr="00453888">
        <w:rPr>
          <w:rFonts w:ascii="Times New Roman" w:hAnsi="Times New Roman"/>
          <w:spacing w:val="-8"/>
          <w:sz w:val="28"/>
          <w:szCs w:val="28"/>
        </w:rPr>
        <w:t>біосередовищах</w:t>
      </w:r>
      <w:proofErr w:type="spellEnd"/>
      <w:r w:rsidRPr="00453888">
        <w:rPr>
          <w:rFonts w:ascii="Times New Roman" w:hAnsi="Times New Roman"/>
          <w:spacing w:val="-8"/>
          <w:sz w:val="28"/>
          <w:szCs w:val="28"/>
        </w:rPr>
        <w:t xml:space="preserve"> людини. </w:t>
      </w:r>
      <w:proofErr w:type="spellStart"/>
      <w:r w:rsidRPr="00453888">
        <w:rPr>
          <w:rFonts w:ascii="Times New Roman" w:hAnsi="Times New Roman"/>
          <w:spacing w:val="-8"/>
          <w:sz w:val="28"/>
          <w:szCs w:val="28"/>
        </w:rPr>
        <w:t>Актуальные</w:t>
      </w:r>
      <w:proofErr w:type="spellEnd"/>
      <w:r w:rsidRPr="00453888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53888">
        <w:rPr>
          <w:rFonts w:ascii="Times New Roman" w:hAnsi="Times New Roman"/>
          <w:spacing w:val="-8"/>
          <w:sz w:val="28"/>
          <w:szCs w:val="28"/>
        </w:rPr>
        <w:t>проблемы</w:t>
      </w:r>
      <w:proofErr w:type="spellEnd"/>
      <w:r w:rsidRPr="00453888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53888">
        <w:rPr>
          <w:rFonts w:ascii="Times New Roman" w:hAnsi="Times New Roman"/>
          <w:spacing w:val="-8"/>
          <w:sz w:val="28"/>
          <w:szCs w:val="28"/>
        </w:rPr>
        <w:t>транспортной</w:t>
      </w:r>
      <w:proofErr w:type="spellEnd"/>
      <w:r w:rsidRPr="00453888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53888">
        <w:rPr>
          <w:rFonts w:ascii="Times New Roman" w:hAnsi="Times New Roman"/>
          <w:spacing w:val="-8"/>
          <w:sz w:val="28"/>
          <w:szCs w:val="28"/>
        </w:rPr>
        <w:t>медицины</w:t>
      </w:r>
      <w:proofErr w:type="spellEnd"/>
      <w:r w:rsidRPr="00453888">
        <w:rPr>
          <w:rFonts w:ascii="Times New Roman" w:hAnsi="Times New Roman"/>
          <w:spacing w:val="-8"/>
          <w:sz w:val="28"/>
          <w:szCs w:val="28"/>
        </w:rPr>
        <w:t>. 2009. № 4 (18). С. 75–83.</w:t>
      </w:r>
      <w:bookmarkEnd w:id="2"/>
    </w:p>
    <w:p w:rsidR="00453888" w:rsidRPr="00453888" w:rsidRDefault="00453888" w:rsidP="00453888">
      <w:pPr>
        <w:pStyle w:val="21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bookmarkStart w:id="4" w:name="_Ref528695223"/>
      <w:proofErr w:type="spellStart"/>
      <w:r w:rsidRPr="00453888">
        <w:rPr>
          <w:rFonts w:ascii="Times New Roman" w:hAnsi="Times New Roman"/>
          <w:spacing w:val="-8"/>
          <w:sz w:val="28"/>
          <w:szCs w:val="28"/>
          <w:lang w:val="uk-UA"/>
        </w:rPr>
        <w:t>Андрусишина</w:t>
      </w:r>
      <w:proofErr w:type="spellEnd"/>
      <w:r w:rsidRPr="00453888">
        <w:rPr>
          <w:rFonts w:ascii="Times New Roman" w:hAnsi="Times New Roman"/>
          <w:spacing w:val="-8"/>
          <w:sz w:val="28"/>
          <w:szCs w:val="28"/>
          <w:lang w:val="uk-UA"/>
        </w:rPr>
        <w:t xml:space="preserve"> І. М., </w:t>
      </w:r>
      <w:proofErr w:type="spellStart"/>
      <w:r w:rsidRPr="00453888">
        <w:rPr>
          <w:rFonts w:ascii="Times New Roman" w:hAnsi="Times New Roman"/>
          <w:spacing w:val="-8"/>
          <w:sz w:val="28"/>
          <w:szCs w:val="28"/>
          <w:lang w:val="uk-UA"/>
        </w:rPr>
        <w:t>Лампека</w:t>
      </w:r>
      <w:proofErr w:type="spellEnd"/>
      <w:r w:rsidRPr="00453888">
        <w:rPr>
          <w:rFonts w:ascii="Times New Roman" w:hAnsi="Times New Roman"/>
          <w:spacing w:val="-8"/>
          <w:sz w:val="28"/>
          <w:szCs w:val="28"/>
          <w:lang w:val="uk-UA"/>
        </w:rPr>
        <w:t xml:space="preserve"> О. Г., Голуб І. О., </w:t>
      </w:r>
      <w:proofErr w:type="spellStart"/>
      <w:r w:rsidRPr="00453888">
        <w:rPr>
          <w:rFonts w:ascii="Times New Roman" w:hAnsi="Times New Roman"/>
          <w:spacing w:val="-8"/>
          <w:sz w:val="28"/>
          <w:szCs w:val="28"/>
          <w:lang w:val="uk-UA"/>
        </w:rPr>
        <w:t>Лубянова</w:t>
      </w:r>
      <w:proofErr w:type="spellEnd"/>
      <w:r w:rsidRPr="00453888">
        <w:rPr>
          <w:rFonts w:ascii="Times New Roman" w:hAnsi="Times New Roman"/>
          <w:spacing w:val="-8"/>
          <w:sz w:val="28"/>
          <w:szCs w:val="28"/>
          <w:lang w:val="uk-UA"/>
        </w:rPr>
        <w:t xml:space="preserve"> І. П., Харченко Т. Д.  Оцінка порушень міне</w:t>
      </w:r>
      <w:bookmarkStart w:id="5" w:name="оцінк_поруш_мін_еміс_метод_Андрусишина"/>
      <w:bookmarkEnd w:id="5"/>
      <w:r w:rsidRPr="00453888">
        <w:rPr>
          <w:rFonts w:ascii="Times New Roman" w:hAnsi="Times New Roman"/>
          <w:spacing w:val="-8"/>
          <w:sz w:val="28"/>
          <w:szCs w:val="28"/>
          <w:lang w:val="uk-UA"/>
        </w:rPr>
        <w:t xml:space="preserve">рального обміну у професійних контингентів за допомогою методу атомно-емісійної спектроскопії з </w:t>
      </w:r>
      <w:proofErr w:type="spellStart"/>
      <w:r w:rsidRPr="00453888">
        <w:rPr>
          <w:rFonts w:ascii="Times New Roman" w:hAnsi="Times New Roman"/>
          <w:spacing w:val="-8"/>
          <w:sz w:val="28"/>
          <w:szCs w:val="28"/>
          <w:lang w:val="uk-UA"/>
        </w:rPr>
        <w:t>індуктивно</w:t>
      </w:r>
      <w:proofErr w:type="spellEnd"/>
      <w:r w:rsidRPr="00453888">
        <w:rPr>
          <w:rFonts w:ascii="Times New Roman" w:hAnsi="Times New Roman"/>
          <w:spacing w:val="-8"/>
          <w:sz w:val="28"/>
          <w:szCs w:val="28"/>
          <w:lang w:val="uk-UA"/>
        </w:rPr>
        <w:t xml:space="preserve"> зв’язаною плазмою: методичні рекомендації.  Київ : ВД «</w:t>
      </w:r>
      <w:proofErr w:type="spellStart"/>
      <w:r w:rsidRPr="00453888">
        <w:rPr>
          <w:rFonts w:ascii="Times New Roman" w:hAnsi="Times New Roman"/>
          <w:spacing w:val="-8"/>
          <w:sz w:val="28"/>
          <w:szCs w:val="28"/>
          <w:lang w:val="uk-UA"/>
        </w:rPr>
        <w:t>Авіцена</w:t>
      </w:r>
      <w:proofErr w:type="spellEnd"/>
      <w:r w:rsidRPr="00453888">
        <w:rPr>
          <w:rFonts w:ascii="Times New Roman" w:hAnsi="Times New Roman"/>
          <w:spacing w:val="-8"/>
          <w:sz w:val="28"/>
          <w:szCs w:val="28"/>
          <w:lang w:val="uk-UA"/>
        </w:rPr>
        <w:t>», 2014. 60 с.</w:t>
      </w:r>
      <w:bookmarkEnd w:id="4"/>
    </w:p>
    <w:p w:rsidR="001400AA" w:rsidRPr="00F47F4C" w:rsidRDefault="001400AA" w:rsidP="00453888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 w:hanging="284"/>
        <w:jc w:val="both"/>
        <w:rPr>
          <w:szCs w:val="28"/>
          <w:lang w:val="uk-UA"/>
        </w:rPr>
      </w:pPr>
      <w:proofErr w:type="spellStart"/>
      <w:r w:rsidRPr="00453888">
        <w:rPr>
          <w:szCs w:val="28"/>
        </w:rPr>
        <w:t>Барр</w:t>
      </w:r>
      <w:proofErr w:type="spellEnd"/>
      <w:r w:rsidRPr="00453888">
        <w:rPr>
          <w:szCs w:val="28"/>
        </w:rPr>
        <w:t xml:space="preserve"> Ф. Ультразвуковая диагностика</w:t>
      </w:r>
      <w:r w:rsidRPr="00F47F4C">
        <w:rPr>
          <w:szCs w:val="28"/>
        </w:rPr>
        <w:t xml:space="preserve"> собак и кошек / Ф.</w:t>
      </w:r>
      <w:r w:rsidRPr="00F47F4C">
        <w:rPr>
          <w:szCs w:val="28"/>
          <w:lang w:val="en-US"/>
        </w:rPr>
        <w:t> </w:t>
      </w:r>
      <w:proofErr w:type="spellStart"/>
      <w:r w:rsidRPr="00F47F4C">
        <w:rPr>
          <w:szCs w:val="28"/>
        </w:rPr>
        <w:t>Барр</w:t>
      </w:r>
      <w:proofErr w:type="spellEnd"/>
      <w:r w:rsidRPr="00F47F4C">
        <w:rPr>
          <w:szCs w:val="28"/>
        </w:rPr>
        <w:t>. – М.</w:t>
      </w:r>
      <w:proofErr w:type="gramStart"/>
      <w:r w:rsidRPr="00F47F4C">
        <w:rPr>
          <w:szCs w:val="28"/>
        </w:rPr>
        <w:t> :</w:t>
      </w:r>
      <w:proofErr w:type="gramEnd"/>
      <w:r w:rsidRPr="00F47F4C">
        <w:rPr>
          <w:szCs w:val="28"/>
        </w:rPr>
        <w:t xml:space="preserve"> “Аквариум - ЛТД”, 1999. – 250 с. </w:t>
      </w:r>
    </w:p>
    <w:p w:rsidR="00453888" w:rsidRPr="00453888" w:rsidRDefault="001400AA" w:rsidP="00453888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szCs w:val="28"/>
          <w:lang w:val="uk-UA"/>
        </w:rPr>
      </w:pPr>
      <w:r w:rsidRPr="00F47F4C">
        <w:rPr>
          <w:szCs w:val="28"/>
        </w:rPr>
        <w:t>Внутренние болезни животных / Под общ</w:t>
      </w:r>
      <w:proofErr w:type="gramStart"/>
      <w:r w:rsidRPr="00F47F4C">
        <w:rPr>
          <w:szCs w:val="28"/>
        </w:rPr>
        <w:t>.</w:t>
      </w:r>
      <w:proofErr w:type="gramEnd"/>
      <w:r w:rsidRPr="00F47F4C">
        <w:rPr>
          <w:szCs w:val="28"/>
        </w:rPr>
        <w:t xml:space="preserve"> </w:t>
      </w:r>
      <w:proofErr w:type="gramStart"/>
      <w:r w:rsidRPr="00F47F4C">
        <w:rPr>
          <w:szCs w:val="28"/>
        </w:rPr>
        <w:t>р</w:t>
      </w:r>
      <w:proofErr w:type="gramEnd"/>
      <w:r w:rsidRPr="00F47F4C">
        <w:rPr>
          <w:szCs w:val="28"/>
        </w:rPr>
        <w:t>ед. Г.</w:t>
      </w:r>
      <w:r w:rsidRPr="00F47F4C">
        <w:rPr>
          <w:szCs w:val="28"/>
          <w:lang w:val="en-US"/>
        </w:rPr>
        <w:t> </w:t>
      </w:r>
      <w:r w:rsidRPr="00F47F4C">
        <w:rPr>
          <w:szCs w:val="28"/>
        </w:rPr>
        <w:t>Г. Щербакова, А.</w:t>
      </w:r>
      <w:r w:rsidRPr="00F47F4C">
        <w:rPr>
          <w:szCs w:val="28"/>
          <w:lang w:val="en-US"/>
        </w:rPr>
        <w:t> </w:t>
      </w:r>
      <w:r w:rsidRPr="00F47F4C">
        <w:rPr>
          <w:szCs w:val="28"/>
        </w:rPr>
        <w:t>В.</w:t>
      </w:r>
      <w:r w:rsidRPr="00F47F4C">
        <w:rPr>
          <w:szCs w:val="28"/>
          <w:lang w:val="en-US"/>
        </w:rPr>
        <w:t> </w:t>
      </w:r>
      <w:r w:rsidRPr="00F47F4C">
        <w:rPr>
          <w:szCs w:val="28"/>
        </w:rPr>
        <w:t>Коробова. – СПб</w:t>
      </w:r>
      <w:proofErr w:type="gramStart"/>
      <w:r w:rsidRPr="00F47F4C">
        <w:rPr>
          <w:szCs w:val="28"/>
        </w:rPr>
        <w:t xml:space="preserve">. : </w:t>
      </w:r>
      <w:proofErr w:type="gramEnd"/>
      <w:r w:rsidRPr="00F47F4C">
        <w:rPr>
          <w:szCs w:val="28"/>
        </w:rPr>
        <w:t xml:space="preserve">Издательство «Лань», 2002. – 736 с. </w:t>
      </w:r>
      <w:bookmarkStart w:id="6" w:name="_Ref2177233"/>
    </w:p>
    <w:p w:rsidR="00453888" w:rsidRPr="00453888" w:rsidRDefault="00453888" w:rsidP="00453888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szCs w:val="28"/>
          <w:lang w:val="uk-UA"/>
        </w:rPr>
      </w:pPr>
      <w:proofErr w:type="spellStart"/>
      <w:r w:rsidRPr="00453888">
        <w:rPr>
          <w:spacing w:val="-8"/>
          <w:szCs w:val="28"/>
          <w:lang w:eastAsia="ru-RU"/>
        </w:rPr>
        <w:t>Горіла</w:t>
      </w:r>
      <w:proofErr w:type="spellEnd"/>
      <w:r w:rsidRPr="00453888">
        <w:rPr>
          <w:spacing w:val="-8"/>
          <w:szCs w:val="28"/>
          <w:lang w:eastAsia="ru-RU"/>
        </w:rPr>
        <w:t xml:space="preserve"> М. В. </w:t>
      </w:r>
      <w:proofErr w:type="spellStart"/>
      <w:r w:rsidRPr="00453888">
        <w:rPr>
          <w:spacing w:val="-8"/>
          <w:szCs w:val="28"/>
          <w:lang w:eastAsia="ru-RU"/>
        </w:rPr>
        <w:t>Неінваз</w:t>
      </w:r>
      <w:bookmarkStart w:id="7" w:name="горіла_неінвазивні"/>
      <w:bookmarkEnd w:id="7"/>
      <w:r w:rsidRPr="00453888">
        <w:rPr>
          <w:spacing w:val="-8"/>
          <w:szCs w:val="28"/>
          <w:lang w:eastAsia="ru-RU"/>
        </w:rPr>
        <w:t>ивні</w:t>
      </w:r>
      <w:proofErr w:type="spellEnd"/>
      <w:r w:rsidRPr="00453888">
        <w:rPr>
          <w:spacing w:val="-8"/>
          <w:szCs w:val="28"/>
          <w:lang w:eastAsia="ru-RU"/>
        </w:rPr>
        <w:t xml:space="preserve"> </w:t>
      </w:r>
      <w:proofErr w:type="spellStart"/>
      <w:r w:rsidRPr="00453888">
        <w:rPr>
          <w:spacing w:val="-8"/>
          <w:szCs w:val="28"/>
          <w:lang w:eastAsia="ru-RU"/>
        </w:rPr>
        <w:t>методи</w:t>
      </w:r>
      <w:proofErr w:type="spellEnd"/>
      <w:r w:rsidRPr="00453888">
        <w:rPr>
          <w:spacing w:val="-8"/>
          <w:szCs w:val="28"/>
          <w:lang w:eastAsia="ru-RU"/>
        </w:rPr>
        <w:t xml:space="preserve"> </w:t>
      </w:r>
      <w:proofErr w:type="spellStart"/>
      <w:r w:rsidRPr="00453888">
        <w:rPr>
          <w:spacing w:val="-8"/>
          <w:szCs w:val="28"/>
          <w:lang w:eastAsia="ru-RU"/>
        </w:rPr>
        <w:t>діагностики</w:t>
      </w:r>
      <w:proofErr w:type="spellEnd"/>
      <w:r w:rsidRPr="00453888">
        <w:rPr>
          <w:spacing w:val="-8"/>
          <w:szCs w:val="28"/>
          <w:lang w:eastAsia="ru-RU"/>
        </w:rPr>
        <w:t xml:space="preserve"> – стан </w:t>
      </w:r>
      <w:proofErr w:type="spellStart"/>
      <w:r w:rsidRPr="00453888">
        <w:rPr>
          <w:spacing w:val="-8"/>
          <w:szCs w:val="28"/>
          <w:lang w:eastAsia="ru-RU"/>
        </w:rPr>
        <w:t>проблеми</w:t>
      </w:r>
      <w:proofErr w:type="spellEnd"/>
      <w:r w:rsidRPr="00453888">
        <w:rPr>
          <w:spacing w:val="-8"/>
          <w:szCs w:val="28"/>
          <w:lang w:eastAsia="ru-RU"/>
        </w:rPr>
        <w:t xml:space="preserve"> та </w:t>
      </w:r>
      <w:proofErr w:type="spellStart"/>
      <w:r w:rsidRPr="00453888">
        <w:rPr>
          <w:spacing w:val="-8"/>
          <w:szCs w:val="28"/>
          <w:lang w:eastAsia="ru-RU"/>
        </w:rPr>
        <w:t>песпективи</w:t>
      </w:r>
      <w:proofErr w:type="spellEnd"/>
      <w:r w:rsidRPr="00453888">
        <w:rPr>
          <w:spacing w:val="-8"/>
          <w:szCs w:val="28"/>
          <w:lang w:eastAsia="ru-RU"/>
        </w:rPr>
        <w:t xml:space="preserve"> </w:t>
      </w:r>
      <w:proofErr w:type="spellStart"/>
      <w:r w:rsidRPr="00453888">
        <w:rPr>
          <w:spacing w:val="-8"/>
          <w:szCs w:val="28"/>
          <w:lang w:eastAsia="ru-RU"/>
        </w:rPr>
        <w:t>розвитку</w:t>
      </w:r>
      <w:proofErr w:type="spellEnd"/>
      <w:r w:rsidRPr="00453888">
        <w:rPr>
          <w:spacing w:val="-8"/>
          <w:szCs w:val="28"/>
          <w:lang w:eastAsia="ru-RU"/>
        </w:rPr>
        <w:t xml:space="preserve">. </w:t>
      </w:r>
      <w:proofErr w:type="spellStart"/>
      <w:r w:rsidRPr="00453888">
        <w:rPr>
          <w:spacing w:val="-8"/>
          <w:szCs w:val="28"/>
          <w:lang w:eastAsia="ru-RU"/>
        </w:rPr>
        <w:t>Вісник</w:t>
      </w:r>
      <w:proofErr w:type="spellEnd"/>
      <w:r w:rsidRPr="00453888">
        <w:rPr>
          <w:spacing w:val="-8"/>
          <w:szCs w:val="28"/>
          <w:lang w:eastAsia="ru-RU"/>
        </w:rPr>
        <w:t xml:space="preserve"> </w:t>
      </w:r>
      <w:proofErr w:type="spellStart"/>
      <w:r w:rsidRPr="00453888">
        <w:rPr>
          <w:spacing w:val="-8"/>
          <w:szCs w:val="28"/>
          <w:lang w:eastAsia="ru-RU"/>
        </w:rPr>
        <w:t>Дніпропетровського</w:t>
      </w:r>
      <w:proofErr w:type="spellEnd"/>
      <w:r w:rsidRPr="00453888">
        <w:rPr>
          <w:spacing w:val="-8"/>
          <w:szCs w:val="28"/>
          <w:lang w:eastAsia="ru-RU"/>
        </w:rPr>
        <w:t xml:space="preserve"> </w:t>
      </w:r>
      <w:proofErr w:type="spellStart"/>
      <w:r w:rsidRPr="00453888">
        <w:rPr>
          <w:spacing w:val="-8"/>
          <w:szCs w:val="28"/>
          <w:lang w:eastAsia="ru-RU"/>
        </w:rPr>
        <w:t>університету</w:t>
      </w:r>
      <w:proofErr w:type="spellEnd"/>
      <w:r w:rsidRPr="00453888">
        <w:rPr>
          <w:spacing w:val="-8"/>
          <w:szCs w:val="28"/>
          <w:lang w:eastAsia="ru-RU"/>
        </w:rPr>
        <w:t xml:space="preserve">. </w:t>
      </w:r>
      <w:proofErr w:type="spellStart"/>
      <w:r w:rsidRPr="00453888">
        <w:rPr>
          <w:spacing w:val="-8"/>
          <w:szCs w:val="28"/>
          <w:lang w:eastAsia="ru-RU"/>
        </w:rPr>
        <w:t>Біологія</w:t>
      </w:r>
      <w:proofErr w:type="spellEnd"/>
      <w:r w:rsidRPr="00453888">
        <w:rPr>
          <w:spacing w:val="-8"/>
          <w:szCs w:val="28"/>
          <w:lang w:eastAsia="ru-RU"/>
        </w:rPr>
        <w:t xml:space="preserve">. </w:t>
      </w:r>
      <w:proofErr w:type="spellStart"/>
      <w:r w:rsidRPr="00453888">
        <w:rPr>
          <w:spacing w:val="-8"/>
          <w:szCs w:val="28"/>
          <w:lang w:eastAsia="ru-RU"/>
        </w:rPr>
        <w:t>Екологія</w:t>
      </w:r>
      <w:proofErr w:type="spellEnd"/>
      <w:r w:rsidRPr="00453888">
        <w:rPr>
          <w:spacing w:val="-8"/>
          <w:szCs w:val="28"/>
          <w:lang w:eastAsia="ru-RU"/>
        </w:rPr>
        <w:t xml:space="preserve">. 2009. </w:t>
      </w:r>
      <w:proofErr w:type="spellStart"/>
      <w:r w:rsidRPr="00453888">
        <w:rPr>
          <w:spacing w:val="-8"/>
          <w:szCs w:val="28"/>
          <w:lang w:eastAsia="ru-RU"/>
        </w:rPr>
        <w:t>Вип</w:t>
      </w:r>
      <w:proofErr w:type="spellEnd"/>
      <w:r w:rsidRPr="00453888">
        <w:rPr>
          <w:spacing w:val="-8"/>
          <w:szCs w:val="28"/>
          <w:lang w:eastAsia="ru-RU"/>
        </w:rPr>
        <w:t>. 17, Т. 1. С. 38–43.</w:t>
      </w:r>
      <w:bookmarkEnd w:id="6"/>
      <w:r w:rsidRPr="00453888">
        <w:rPr>
          <w:spacing w:val="-8"/>
          <w:szCs w:val="28"/>
          <w:lang w:eastAsia="ru-RU"/>
        </w:rPr>
        <w:t xml:space="preserve"> </w:t>
      </w:r>
      <w:bookmarkStart w:id="8" w:name="_Ref2263168"/>
      <w:bookmarkStart w:id="9" w:name="_Ref2263165"/>
    </w:p>
    <w:p w:rsidR="00453888" w:rsidRPr="00453888" w:rsidRDefault="00453888" w:rsidP="00453888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szCs w:val="28"/>
          <w:lang w:val="uk-UA"/>
        </w:rPr>
      </w:pPr>
      <w:proofErr w:type="spellStart"/>
      <w:r w:rsidRPr="00453888">
        <w:rPr>
          <w:spacing w:val="-8"/>
          <w:szCs w:val="28"/>
          <w:lang w:eastAsia="ru-RU"/>
        </w:rPr>
        <w:t>Грушанська</w:t>
      </w:r>
      <w:proofErr w:type="spellEnd"/>
      <w:r w:rsidRPr="00453888">
        <w:rPr>
          <w:spacing w:val="-8"/>
          <w:szCs w:val="28"/>
          <w:lang w:eastAsia="ru-RU"/>
        </w:rPr>
        <w:t xml:space="preserve"> Н. Г. </w:t>
      </w:r>
      <w:proofErr w:type="spellStart"/>
      <w:r w:rsidRPr="00453888">
        <w:rPr>
          <w:spacing w:val="-8"/>
          <w:szCs w:val="28"/>
          <w:lang w:eastAsia="ru-RU"/>
        </w:rPr>
        <w:t>Неінвазив</w:t>
      </w:r>
      <w:bookmarkStart w:id="10" w:name="грушанська_неінваз_контроль_показн"/>
      <w:bookmarkEnd w:id="10"/>
      <w:r w:rsidRPr="00453888">
        <w:rPr>
          <w:spacing w:val="-8"/>
          <w:szCs w:val="28"/>
          <w:lang w:eastAsia="ru-RU"/>
        </w:rPr>
        <w:t>ний</w:t>
      </w:r>
      <w:proofErr w:type="spellEnd"/>
      <w:r w:rsidRPr="00453888">
        <w:rPr>
          <w:spacing w:val="-8"/>
          <w:szCs w:val="28"/>
          <w:lang w:eastAsia="ru-RU"/>
        </w:rPr>
        <w:t xml:space="preserve"> контроль </w:t>
      </w:r>
      <w:proofErr w:type="spellStart"/>
      <w:r w:rsidRPr="00453888">
        <w:rPr>
          <w:spacing w:val="-8"/>
          <w:szCs w:val="28"/>
          <w:lang w:eastAsia="ru-RU"/>
        </w:rPr>
        <w:t>показників</w:t>
      </w:r>
      <w:proofErr w:type="spellEnd"/>
      <w:r w:rsidRPr="00453888">
        <w:rPr>
          <w:spacing w:val="-8"/>
          <w:szCs w:val="28"/>
          <w:lang w:eastAsia="ru-RU"/>
        </w:rPr>
        <w:t xml:space="preserve"> </w:t>
      </w:r>
      <w:proofErr w:type="spellStart"/>
      <w:r w:rsidRPr="00453888">
        <w:rPr>
          <w:spacing w:val="-8"/>
          <w:szCs w:val="28"/>
          <w:lang w:eastAsia="ru-RU"/>
        </w:rPr>
        <w:t>клінічного</w:t>
      </w:r>
      <w:proofErr w:type="spellEnd"/>
      <w:r w:rsidRPr="00453888">
        <w:rPr>
          <w:spacing w:val="-8"/>
          <w:szCs w:val="28"/>
          <w:lang w:eastAsia="ru-RU"/>
        </w:rPr>
        <w:t xml:space="preserve"> стану </w:t>
      </w:r>
      <w:proofErr w:type="spellStart"/>
      <w:r w:rsidRPr="00453888">
        <w:rPr>
          <w:spacing w:val="-8"/>
          <w:szCs w:val="28"/>
          <w:lang w:eastAsia="ru-RU"/>
        </w:rPr>
        <w:t>великої</w:t>
      </w:r>
      <w:proofErr w:type="spellEnd"/>
      <w:r w:rsidRPr="00453888">
        <w:rPr>
          <w:spacing w:val="-8"/>
          <w:szCs w:val="28"/>
          <w:lang w:eastAsia="ru-RU"/>
        </w:rPr>
        <w:t xml:space="preserve"> </w:t>
      </w:r>
      <w:proofErr w:type="spellStart"/>
      <w:r w:rsidRPr="00453888">
        <w:rPr>
          <w:spacing w:val="-8"/>
          <w:szCs w:val="28"/>
          <w:lang w:eastAsia="ru-RU"/>
        </w:rPr>
        <w:t>рогатої</w:t>
      </w:r>
      <w:proofErr w:type="spellEnd"/>
      <w:r w:rsidRPr="00453888">
        <w:rPr>
          <w:spacing w:val="-8"/>
          <w:szCs w:val="28"/>
          <w:lang w:eastAsia="ru-RU"/>
        </w:rPr>
        <w:t xml:space="preserve"> </w:t>
      </w:r>
      <w:proofErr w:type="spellStart"/>
      <w:r w:rsidRPr="00453888">
        <w:rPr>
          <w:spacing w:val="-8"/>
          <w:szCs w:val="28"/>
          <w:lang w:eastAsia="ru-RU"/>
        </w:rPr>
        <w:t>худоби</w:t>
      </w:r>
      <w:proofErr w:type="spellEnd"/>
      <w:r w:rsidRPr="00453888">
        <w:rPr>
          <w:spacing w:val="-8"/>
          <w:szCs w:val="28"/>
          <w:lang w:eastAsia="ru-RU"/>
        </w:rPr>
        <w:t xml:space="preserve">. </w:t>
      </w:r>
      <w:proofErr w:type="spellStart"/>
      <w:r w:rsidRPr="00453888">
        <w:rPr>
          <w:spacing w:val="-8"/>
          <w:szCs w:val="28"/>
        </w:rPr>
        <w:t>Науковий</w:t>
      </w:r>
      <w:proofErr w:type="spellEnd"/>
      <w:r w:rsidRPr="00453888">
        <w:rPr>
          <w:spacing w:val="-8"/>
          <w:szCs w:val="28"/>
        </w:rPr>
        <w:t xml:space="preserve"> </w:t>
      </w:r>
      <w:proofErr w:type="spellStart"/>
      <w:proofErr w:type="gramStart"/>
      <w:r w:rsidRPr="00453888">
        <w:rPr>
          <w:spacing w:val="-8"/>
          <w:szCs w:val="28"/>
        </w:rPr>
        <w:t>в</w:t>
      </w:r>
      <w:proofErr w:type="gramEnd"/>
      <w:r w:rsidRPr="00453888">
        <w:rPr>
          <w:spacing w:val="-8"/>
          <w:szCs w:val="28"/>
        </w:rPr>
        <w:t>існик</w:t>
      </w:r>
      <w:proofErr w:type="spellEnd"/>
      <w:r w:rsidRPr="00453888">
        <w:rPr>
          <w:spacing w:val="-8"/>
          <w:szCs w:val="28"/>
        </w:rPr>
        <w:t xml:space="preserve"> ЛНУ </w:t>
      </w:r>
      <w:proofErr w:type="spellStart"/>
      <w:r w:rsidRPr="00453888">
        <w:rPr>
          <w:spacing w:val="-8"/>
          <w:szCs w:val="28"/>
        </w:rPr>
        <w:t>ветеринарної</w:t>
      </w:r>
      <w:proofErr w:type="spellEnd"/>
      <w:r w:rsidRPr="00453888">
        <w:rPr>
          <w:spacing w:val="-8"/>
          <w:szCs w:val="28"/>
        </w:rPr>
        <w:t xml:space="preserve"> </w:t>
      </w:r>
      <w:proofErr w:type="spellStart"/>
      <w:r w:rsidRPr="00453888">
        <w:rPr>
          <w:spacing w:val="-8"/>
          <w:szCs w:val="28"/>
        </w:rPr>
        <w:t>медицини</w:t>
      </w:r>
      <w:proofErr w:type="spellEnd"/>
      <w:r w:rsidRPr="00453888">
        <w:rPr>
          <w:spacing w:val="-8"/>
          <w:szCs w:val="28"/>
        </w:rPr>
        <w:t xml:space="preserve">  та </w:t>
      </w:r>
      <w:proofErr w:type="spellStart"/>
      <w:r w:rsidRPr="00453888">
        <w:rPr>
          <w:spacing w:val="-8"/>
          <w:szCs w:val="28"/>
        </w:rPr>
        <w:t>біотехнологій</w:t>
      </w:r>
      <w:proofErr w:type="spellEnd"/>
      <w:r w:rsidRPr="00453888">
        <w:rPr>
          <w:spacing w:val="-8"/>
          <w:szCs w:val="28"/>
        </w:rPr>
        <w:t xml:space="preserve"> </w:t>
      </w:r>
      <w:proofErr w:type="spellStart"/>
      <w:r w:rsidRPr="00453888">
        <w:rPr>
          <w:spacing w:val="-8"/>
          <w:szCs w:val="28"/>
        </w:rPr>
        <w:t>імені</w:t>
      </w:r>
      <w:proofErr w:type="spellEnd"/>
      <w:r w:rsidRPr="00453888">
        <w:rPr>
          <w:spacing w:val="-8"/>
          <w:szCs w:val="28"/>
        </w:rPr>
        <w:t xml:space="preserve"> С. З. </w:t>
      </w:r>
      <w:proofErr w:type="spellStart"/>
      <w:r w:rsidRPr="00453888">
        <w:rPr>
          <w:spacing w:val="-8"/>
          <w:szCs w:val="28"/>
        </w:rPr>
        <w:t>Гжицького</w:t>
      </w:r>
      <w:proofErr w:type="spellEnd"/>
      <w:r w:rsidRPr="00453888">
        <w:rPr>
          <w:spacing w:val="-8"/>
          <w:szCs w:val="28"/>
        </w:rPr>
        <w:t>. 2015. Т. 17, №2 (62). С. 28–33.</w:t>
      </w:r>
      <w:bookmarkEnd w:id="8"/>
    </w:p>
    <w:p w:rsidR="00453888" w:rsidRPr="00453888" w:rsidRDefault="00453888" w:rsidP="00453888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szCs w:val="28"/>
          <w:lang w:val="uk-UA"/>
        </w:rPr>
      </w:pPr>
      <w:proofErr w:type="spellStart"/>
      <w:r w:rsidRPr="00453888">
        <w:rPr>
          <w:spacing w:val="-8"/>
          <w:szCs w:val="28"/>
        </w:rPr>
        <w:t>Грушанська</w:t>
      </w:r>
      <w:proofErr w:type="spellEnd"/>
      <w:r w:rsidRPr="00453888">
        <w:rPr>
          <w:spacing w:val="-8"/>
          <w:szCs w:val="28"/>
        </w:rPr>
        <w:t xml:space="preserve"> Н. Г. </w:t>
      </w:r>
      <w:proofErr w:type="spellStart"/>
      <w:r w:rsidRPr="00453888">
        <w:rPr>
          <w:spacing w:val="-8"/>
          <w:szCs w:val="28"/>
        </w:rPr>
        <w:t>Визнач</w:t>
      </w:r>
      <w:bookmarkStart w:id="11" w:name="грушанська_визнач_клин_показ"/>
      <w:bookmarkEnd w:id="11"/>
      <w:r w:rsidRPr="00453888">
        <w:rPr>
          <w:spacing w:val="-8"/>
          <w:szCs w:val="28"/>
        </w:rPr>
        <w:t>ення</w:t>
      </w:r>
      <w:proofErr w:type="spellEnd"/>
      <w:r w:rsidRPr="00453888">
        <w:rPr>
          <w:spacing w:val="-8"/>
          <w:szCs w:val="28"/>
        </w:rPr>
        <w:t xml:space="preserve"> </w:t>
      </w:r>
      <w:proofErr w:type="spellStart"/>
      <w:r w:rsidRPr="00453888">
        <w:rPr>
          <w:spacing w:val="-8"/>
          <w:szCs w:val="28"/>
        </w:rPr>
        <w:t>клінічних</w:t>
      </w:r>
      <w:proofErr w:type="spellEnd"/>
      <w:r w:rsidRPr="00453888">
        <w:rPr>
          <w:spacing w:val="-8"/>
          <w:szCs w:val="28"/>
        </w:rPr>
        <w:t xml:space="preserve"> </w:t>
      </w:r>
      <w:proofErr w:type="spellStart"/>
      <w:r w:rsidRPr="00453888">
        <w:rPr>
          <w:spacing w:val="-8"/>
          <w:szCs w:val="28"/>
        </w:rPr>
        <w:t>показників</w:t>
      </w:r>
      <w:proofErr w:type="spellEnd"/>
      <w:r w:rsidRPr="00453888">
        <w:rPr>
          <w:spacing w:val="-8"/>
          <w:szCs w:val="28"/>
        </w:rPr>
        <w:t xml:space="preserve"> у </w:t>
      </w:r>
      <w:proofErr w:type="spellStart"/>
      <w:r w:rsidRPr="00453888">
        <w:rPr>
          <w:spacing w:val="-8"/>
          <w:szCs w:val="28"/>
        </w:rPr>
        <w:t>корів</w:t>
      </w:r>
      <w:proofErr w:type="spellEnd"/>
      <w:r w:rsidRPr="00453888">
        <w:rPr>
          <w:spacing w:val="-8"/>
          <w:szCs w:val="28"/>
        </w:rPr>
        <w:t xml:space="preserve"> з </w:t>
      </w:r>
      <w:proofErr w:type="spellStart"/>
      <w:r w:rsidRPr="00453888">
        <w:rPr>
          <w:spacing w:val="-8"/>
          <w:szCs w:val="28"/>
        </w:rPr>
        <w:t>використанням</w:t>
      </w:r>
      <w:proofErr w:type="spellEnd"/>
      <w:r w:rsidRPr="00453888">
        <w:rPr>
          <w:spacing w:val="-8"/>
          <w:szCs w:val="28"/>
        </w:rPr>
        <w:t xml:space="preserve"> </w:t>
      </w:r>
      <w:proofErr w:type="spellStart"/>
      <w:r w:rsidRPr="00453888">
        <w:rPr>
          <w:spacing w:val="-8"/>
          <w:szCs w:val="28"/>
        </w:rPr>
        <w:t>інформаційних</w:t>
      </w:r>
      <w:proofErr w:type="spellEnd"/>
      <w:r w:rsidRPr="00453888">
        <w:rPr>
          <w:spacing w:val="-8"/>
          <w:szCs w:val="28"/>
        </w:rPr>
        <w:t xml:space="preserve"> </w:t>
      </w:r>
      <w:proofErr w:type="spellStart"/>
      <w:r w:rsidRPr="00453888">
        <w:rPr>
          <w:spacing w:val="-8"/>
          <w:szCs w:val="28"/>
        </w:rPr>
        <w:t>технологій</w:t>
      </w:r>
      <w:proofErr w:type="spellEnd"/>
      <w:r w:rsidRPr="00453888">
        <w:rPr>
          <w:spacing w:val="-8"/>
          <w:szCs w:val="28"/>
        </w:rPr>
        <w:t xml:space="preserve">. </w:t>
      </w:r>
      <w:proofErr w:type="spellStart"/>
      <w:r w:rsidRPr="00453888">
        <w:rPr>
          <w:spacing w:val="-8"/>
          <w:szCs w:val="28"/>
        </w:rPr>
        <w:t>Вісник</w:t>
      </w:r>
      <w:proofErr w:type="spellEnd"/>
      <w:r w:rsidRPr="00453888">
        <w:rPr>
          <w:spacing w:val="-8"/>
          <w:szCs w:val="28"/>
        </w:rPr>
        <w:t xml:space="preserve"> </w:t>
      </w:r>
      <w:proofErr w:type="spellStart"/>
      <w:r w:rsidRPr="00453888">
        <w:rPr>
          <w:spacing w:val="-8"/>
          <w:szCs w:val="28"/>
        </w:rPr>
        <w:t>Полтавської</w:t>
      </w:r>
      <w:proofErr w:type="spellEnd"/>
      <w:r w:rsidRPr="00453888">
        <w:rPr>
          <w:spacing w:val="-8"/>
          <w:szCs w:val="28"/>
        </w:rPr>
        <w:t xml:space="preserve"> </w:t>
      </w:r>
      <w:proofErr w:type="spellStart"/>
      <w:r w:rsidRPr="00453888">
        <w:rPr>
          <w:spacing w:val="-8"/>
          <w:szCs w:val="28"/>
        </w:rPr>
        <w:t>державної</w:t>
      </w:r>
      <w:proofErr w:type="spellEnd"/>
      <w:r w:rsidRPr="00453888">
        <w:rPr>
          <w:spacing w:val="-8"/>
          <w:szCs w:val="28"/>
        </w:rPr>
        <w:t xml:space="preserve"> </w:t>
      </w:r>
      <w:proofErr w:type="spellStart"/>
      <w:r w:rsidRPr="00453888">
        <w:rPr>
          <w:spacing w:val="-8"/>
          <w:szCs w:val="28"/>
        </w:rPr>
        <w:t>аграрної</w:t>
      </w:r>
      <w:proofErr w:type="spellEnd"/>
      <w:r w:rsidRPr="00453888">
        <w:rPr>
          <w:spacing w:val="-8"/>
          <w:szCs w:val="28"/>
        </w:rPr>
        <w:t xml:space="preserve"> </w:t>
      </w:r>
      <w:proofErr w:type="spellStart"/>
      <w:r w:rsidRPr="00453888">
        <w:rPr>
          <w:spacing w:val="-8"/>
          <w:szCs w:val="28"/>
        </w:rPr>
        <w:t>академії</w:t>
      </w:r>
      <w:proofErr w:type="spellEnd"/>
      <w:r w:rsidRPr="00453888">
        <w:rPr>
          <w:spacing w:val="-8"/>
          <w:szCs w:val="28"/>
        </w:rPr>
        <w:t>. 2015. № 4. С. 73–75.</w:t>
      </w:r>
      <w:bookmarkEnd w:id="9"/>
    </w:p>
    <w:p w:rsidR="00453888" w:rsidRPr="00453888" w:rsidRDefault="00453888" w:rsidP="001400AA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rStyle w:val="a5"/>
          <w:color w:val="auto"/>
          <w:szCs w:val="28"/>
          <w:u w:val="none"/>
          <w:lang w:val="uk-UA"/>
        </w:rPr>
      </w:pPr>
      <w:proofErr w:type="spellStart"/>
      <w:r w:rsidRPr="00453888">
        <w:rPr>
          <w:szCs w:val="28"/>
          <w:lang w:val="uk-UA"/>
        </w:rPr>
        <w:t>Грушанська</w:t>
      </w:r>
      <w:proofErr w:type="spellEnd"/>
      <w:r w:rsidRPr="00973DB9">
        <w:rPr>
          <w:szCs w:val="28"/>
        </w:rPr>
        <w:t> </w:t>
      </w:r>
      <w:r w:rsidRPr="00453888">
        <w:rPr>
          <w:szCs w:val="28"/>
          <w:lang w:val="uk-UA"/>
        </w:rPr>
        <w:t>Н.</w:t>
      </w:r>
      <w:r w:rsidRPr="00973DB9">
        <w:rPr>
          <w:szCs w:val="28"/>
        </w:rPr>
        <w:t> </w:t>
      </w:r>
      <w:r w:rsidRPr="00453888">
        <w:rPr>
          <w:szCs w:val="28"/>
          <w:lang w:val="uk-UA"/>
        </w:rPr>
        <w:t xml:space="preserve">Г. Інформативність </w:t>
      </w:r>
      <w:proofErr w:type="spellStart"/>
      <w:r w:rsidRPr="00453888">
        <w:rPr>
          <w:szCs w:val="28"/>
          <w:lang w:val="uk-UA"/>
        </w:rPr>
        <w:t>неінвазивної</w:t>
      </w:r>
      <w:proofErr w:type="spellEnd"/>
      <w:r w:rsidRPr="00453888">
        <w:rPr>
          <w:szCs w:val="28"/>
          <w:lang w:val="uk-UA"/>
        </w:rPr>
        <w:t xml:space="preserve"> діагностики </w:t>
      </w:r>
      <w:proofErr w:type="spellStart"/>
      <w:r w:rsidRPr="00453888">
        <w:rPr>
          <w:szCs w:val="28"/>
          <w:lang w:val="uk-UA"/>
        </w:rPr>
        <w:t>мікроелементозів</w:t>
      </w:r>
      <w:proofErr w:type="spellEnd"/>
      <w:r w:rsidRPr="00453888">
        <w:rPr>
          <w:szCs w:val="28"/>
          <w:lang w:val="uk-UA"/>
        </w:rPr>
        <w:t xml:space="preserve"> тварин. </w:t>
      </w:r>
      <w:proofErr w:type="spellStart"/>
      <w:r w:rsidRPr="00973DB9">
        <w:rPr>
          <w:szCs w:val="28"/>
        </w:rPr>
        <w:t>Наукові</w:t>
      </w:r>
      <w:proofErr w:type="spellEnd"/>
      <w:r w:rsidRPr="00973DB9">
        <w:rPr>
          <w:szCs w:val="28"/>
        </w:rPr>
        <w:t xml:space="preserve"> </w:t>
      </w:r>
      <w:proofErr w:type="spellStart"/>
      <w:r w:rsidRPr="00973DB9">
        <w:rPr>
          <w:szCs w:val="28"/>
        </w:rPr>
        <w:t>доповіді</w:t>
      </w:r>
      <w:proofErr w:type="spellEnd"/>
      <w:r w:rsidRPr="00973DB9">
        <w:rPr>
          <w:szCs w:val="28"/>
        </w:rPr>
        <w:t xml:space="preserve"> </w:t>
      </w:r>
      <w:proofErr w:type="spellStart"/>
      <w:r w:rsidRPr="00973DB9">
        <w:rPr>
          <w:szCs w:val="28"/>
        </w:rPr>
        <w:t>Національного</w:t>
      </w:r>
      <w:proofErr w:type="spellEnd"/>
      <w:r w:rsidRPr="00973DB9">
        <w:rPr>
          <w:szCs w:val="28"/>
        </w:rPr>
        <w:t xml:space="preserve"> </w:t>
      </w:r>
      <w:proofErr w:type="spellStart"/>
      <w:r w:rsidRPr="00973DB9">
        <w:rPr>
          <w:szCs w:val="28"/>
        </w:rPr>
        <w:t>університету</w:t>
      </w:r>
      <w:proofErr w:type="spellEnd"/>
      <w:r w:rsidRPr="00973DB9">
        <w:rPr>
          <w:szCs w:val="28"/>
        </w:rPr>
        <w:t xml:space="preserve"> </w:t>
      </w:r>
      <w:proofErr w:type="spellStart"/>
      <w:r w:rsidRPr="00973DB9">
        <w:rPr>
          <w:szCs w:val="28"/>
        </w:rPr>
        <w:t>біоресурсів</w:t>
      </w:r>
      <w:proofErr w:type="spellEnd"/>
      <w:r w:rsidRPr="00973DB9">
        <w:rPr>
          <w:szCs w:val="28"/>
        </w:rPr>
        <w:t xml:space="preserve"> і </w:t>
      </w:r>
      <w:proofErr w:type="spellStart"/>
      <w:r w:rsidRPr="00973DB9">
        <w:rPr>
          <w:szCs w:val="28"/>
        </w:rPr>
        <w:t>природокористування</w:t>
      </w:r>
      <w:proofErr w:type="spellEnd"/>
      <w:r w:rsidRPr="00973DB9">
        <w:rPr>
          <w:szCs w:val="28"/>
        </w:rPr>
        <w:t xml:space="preserve"> </w:t>
      </w:r>
      <w:proofErr w:type="spellStart"/>
      <w:r w:rsidRPr="00973DB9">
        <w:rPr>
          <w:szCs w:val="28"/>
        </w:rPr>
        <w:t>України</w:t>
      </w:r>
      <w:proofErr w:type="spellEnd"/>
      <w:r w:rsidRPr="00973DB9">
        <w:rPr>
          <w:szCs w:val="28"/>
        </w:rPr>
        <w:t>.</w:t>
      </w:r>
      <w:r>
        <w:rPr>
          <w:szCs w:val="28"/>
        </w:rPr>
        <w:t xml:space="preserve"> </w:t>
      </w:r>
      <w:r w:rsidRPr="00973DB9">
        <w:rPr>
          <w:szCs w:val="28"/>
        </w:rPr>
        <w:t>2018.</w:t>
      </w:r>
      <w:r>
        <w:rPr>
          <w:szCs w:val="28"/>
        </w:rPr>
        <w:t xml:space="preserve"> </w:t>
      </w:r>
      <w:r w:rsidRPr="00973DB9">
        <w:rPr>
          <w:szCs w:val="28"/>
        </w:rPr>
        <w:t>№ 2 (72).</w:t>
      </w:r>
      <w:r>
        <w:rPr>
          <w:szCs w:val="28"/>
        </w:rPr>
        <w:t xml:space="preserve"> </w:t>
      </w:r>
      <w:r w:rsidRPr="00973DB9">
        <w:rPr>
          <w:szCs w:val="28"/>
        </w:rPr>
        <w:t>Режим</w:t>
      </w:r>
      <w:r>
        <w:rPr>
          <w:szCs w:val="28"/>
        </w:rPr>
        <w:t xml:space="preserve"> </w:t>
      </w:r>
      <w:r w:rsidRPr="00973DB9">
        <w:rPr>
          <w:szCs w:val="28"/>
        </w:rPr>
        <w:t>доступу</w:t>
      </w:r>
      <w:r>
        <w:rPr>
          <w:szCs w:val="28"/>
        </w:rPr>
        <w:t xml:space="preserve"> </w:t>
      </w:r>
      <w:r w:rsidRPr="00973DB9">
        <w:rPr>
          <w:szCs w:val="28"/>
        </w:rPr>
        <w:t>до</w:t>
      </w:r>
      <w:r>
        <w:rPr>
          <w:szCs w:val="28"/>
        </w:rPr>
        <w:t xml:space="preserve"> </w:t>
      </w:r>
      <w:proofErr w:type="spellStart"/>
      <w:r w:rsidRPr="00973DB9">
        <w:rPr>
          <w:szCs w:val="28"/>
        </w:rPr>
        <w:t>статті</w:t>
      </w:r>
      <w:proofErr w:type="spellEnd"/>
      <w:r w:rsidRPr="00973DB9">
        <w:rPr>
          <w:szCs w:val="28"/>
        </w:rPr>
        <w:t>:</w:t>
      </w:r>
      <w:r>
        <w:rPr>
          <w:szCs w:val="28"/>
        </w:rPr>
        <w:t xml:space="preserve"> </w:t>
      </w:r>
      <w:hyperlink r:id="rId6" w:history="1">
        <w:r w:rsidRPr="00973DB9">
          <w:rPr>
            <w:rStyle w:val="a5"/>
            <w:szCs w:val="28"/>
          </w:rPr>
          <w:t>http://journals.nubip.edu.ua/index.php/Dopovidi/article/view/10649</w:t>
        </w:r>
      </w:hyperlink>
    </w:p>
    <w:p w:rsidR="00453888" w:rsidRDefault="001400AA" w:rsidP="00453888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szCs w:val="28"/>
          <w:lang w:val="uk-UA"/>
        </w:rPr>
      </w:pPr>
      <w:r w:rsidRPr="00F47F4C">
        <w:rPr>
          <w:szCs w:val="28"/>
          <w:lang w:val="uk-UA"/>
        </w:rPr>
        <w:t>Діагностика функціонального стану печінки: методичні вказівки / М.І. </w:t>
      </w:r>
      <w:proofErr w:type="spellStart"/>
      <w:r w:rsidRPr="00F47F4C">
        <w:rPr>
          <w:szCs w:val="28"/>
          <w:lang w:val="uk-UA"/>
        </w:rPr>
        <w:t>Цвіліховський</w:t>
      </w:r>
      <w:proofErr w:type="spellEnd"/>
      <w:r w:rsidRPr="00F47F4C">
        <w:rPr>
          <w:szCs w:val="28"/>
          <w:lang w:val="uk-UA"/>
        </w:rPr>
        <w:t xml:space="preserve">, В.А. Грищенко, Н.Г. </w:t>
      </w:r>
      <w:proofErr w:type="spellStart"/>
      <w:r w:rsidRPr="00F47F4C">
        <w:rPr>
          <w:szCs w:val="28"/>
          <w:lang w:val="uk-UA"/>
        </w:rPr>
        <w:t>Грушанська</w:t>
      </w:r>
      <w:proofErr w:type="spellEnd"/>
      <w:r w:rsidRPr="00F47F4C">
        <w:rPr>
          <w:szCs w:val="28"/>
          <w:lang w:val="uk-UA"/>
        </w:rPr>
        <w:t>, В.М. Костенко. – К.: «ЦП КОМПРИНТ», 2013. – 60 с.</w:t>
      </w:r>
      <w:bookmarkStart w:id="12" w:name="_Ref2183330"/>
    </w:p>
    <w:p w:rsidR="00453888" w:rsidRPr="00453888" w:rsidRDefault="00453888" w:rsidP="00453888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szCs w:val="28"/>
          <w:lang w:val="uk-UA"/>
        </w:rPr>
      </w:pPr>
      <w:proofErr w:type="spellStart"/>
      <w:r w:rsidRPr="00453888">
        <w:rPr>
          <w:spacing w:val="-8"/>
          <w:szCs w:val="28"/>
        </w:rPr>
        <w:t>Дюк</w:t>
      </w:r>
      <w:proofErr w:type="spellEnd"/>
      <w:r w:rsidRPr="00453888">
        <w:rPr>
          <w:spacing w:val="-8"/>
          <w:szCs w:val="28"/>
        </w:rPr>
        <w:t xml:space="preserve"> В., Эммануэль В. Информ</w:t>
      </w:r>
      <w:bookmarkStart w:id="13" w:name="Дюк_информ_техн_мед"/>
      <w:bookmarkEnd w:id="13"/>
      <w:r w:rsidRPr="00453888">
        <w:rPr>
          <w:spacing w:val="-8"/>
          <w:szCs w:val="28"/>
        </w:rPr>
        <w:t>ационные технологии в медико-биологических исследованиях. Санкт-Петербург</w:t>
      </w:r>
      <w:proofErr w:type="gramStart"/>
      <w:r w:rsidRPr="00453888">
        <w:rPr>
          <w:spacing w:val="-8"/>
          <w:szCs w:val="28"/>
        </w:rPr>
        <w:t xml:space="preserve"> :</w:t>
      </w:r>
      <w:proofErr w:type="gramEnd"/>
      <w:r w:rsidRPr="00453888">
        <w:rPr>
          <w:spacing w:val="-8"/>
          <w:szCs w:val="28"/>
        </w:rPr>
        <w:t xml:space="preserve"> Питер, 2003. 528 с.</w:t>
      </w:r>
      <w:bookmarkEnd w:id="12"/>
    </w:p>
    <w:p w:rsidR="001400AA" w:rsidRPr="00F47F4C" w:rsidRDefault="001400AA" w:rsidP="001400AA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szCs w:val="28"/>
          <w:lang w:val="uk-UA"/>
        </w:rPr>
      </w:pPr>
      <w:r w:rsidRPr="00F47F4C">
        <w:rPr>
          <w:szCs w:val="28"/>
        </w:rPr>
        <w:t>Камышников В.</w:t>
      </w:r>
      <w:r w:rsidRPr="00F47F4C">
        <w:rPr>
          <w:szCs w:val="28"/>
          <w:lang w:val="en-US"/>
        </w:rPr>
        <w:t> </w:t>
      </w:r>
      <w:r w:rsidRPr="00F47F4C">
        <w:rPr>
          <w:szCs w:val="28"/>
        </w:rPr>
        <w:t>С. Клинико-биохимическая лабораторная диагностика / В.</w:t>
      </w:r>
      <w:r w:rsidRPr="00F47F4C">
        <w:rPr>
          <w:szCs w:val="28"/>
          <w:lang w:val="en-US"/>
        </w:rPr>
        <w:t> </w:t>
      </w:r>
      <w:r w:rsidRPr="00F47F4C">
        <w:rPr>
          <w:szCs w:val="28"/>
        </w:rPr>
        <w:t>С. Камышников. – Л.</w:t>
      </w:r>
      <w:proofErr w:type="gramStart"/>
      <w:r w:rsidRPr="00F47F4C">
        <w:rPr>
          <w:szCs w:val="28"/>
        </w:rPr>
        <w:t xml:space="preserve"> :</w:t>
      </w:r>
      <w:proofErr w:type="gramEnd"/>
      <w:r w:rsidRPr="00F47F4C">
        <w:rPr>
          <w:szCs w:val="28"/>
        </w:rPr>
        <w:t xml:space="preserve"> </w:t>
      </w:r>
      <w:proofErr w:type="spellStart"/>
      <w:r w:rsidRPr="00F47F4C">
        <w:rPr>
          <w:szCs w:val="28"/>
        </w:rPr>
        <w:t>Интерпрессервис</w:t>
      </w:r>
      <w:proofErr w:type="spellEnd"/>
      <w:r w:rsidRPr="00F47F4C">
        <w:rPr>
          <w:szCs w:val="28"/>
        </w:rPr>
        <w:t xml:space="preserve">, 2003. – 495 с. </w:t>
      </w:r>
    </w:p>
    <w:p w:rsidR="001400AA" w:rsidRPr="00F47F4C" w:rsidRDefault="001400AA" w:rsidP="001400AA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szCs w:val="28"/>
          <w:lang w:val="uk-UA"/>
        </w:rPr>
      </w:pPr>
      <w:proofErr w:type="spellStart"/>
      <w:r w:rsidRPr="00F47F4C">
        <w:rPr>
          <w:spacing w:val="-4"/>
          <w:szCs w:val="28"/>
        </w:rPr>
        <w:t>Кирк</w:t>
      </w:r>
      <w:proofErr w:type="spellEnd"/>
      <w:r w:rsidRPr="00F47F4C">
        <w:rPr>
          <w:spacing w:val="-4"/>
          <w:szCs w:val="28"/>
        </w:rPr>
        <w:t xml:space="preserve"> Р. Современный курс ветеринарной медицины Кирка / Р. </w:t>
      </w:r>
      <w:proofErr w:type="spellStart"/>
      <w:r w:rsidRPr="00F47F4C">
        <w:rPr>
          <w:spacing w:val="-4"/>
          <w:szCs w:val="28"/>
        </w:rPr>
        <w:t>Кирк</w:t>
      </w:r>
      <w:proofErr w:type="spellEnd"/>
      <w:r w:rsidRPr="00F47F4C">
        <w:rPr>
          <w:spacing w:val="-4"/>
          <w:szCs w:val="28"/>
        </w:rPr>
        <w:t>, Д. </w:t>
      </w:r>
      <w:proofErr w:type="spellStart"/>
      <w:r w:rsidRPr="00F47F4C">
        <w:rPr>
          <w:spacing w:val="-4"/>
          <w:szCs w:val="28"/>
        </w:rPr>
        <w:t>Бонагура</w:t>
      </w:r>
      <w:proofErr w:type="spellEnd"/>
      <w:proofErr w:type="gramStart"/>
      <w:r w:rsidRPr="00F47F4C">
        <w:rPr>
          <w:spacing w:val="-4"/>
          <w:szCs w:val="28"/>
        </w:rPr>
        <w:t xml:space="preserve"> :</w:t>
      </w:r>
      <w:proofErr w:type="gramEnd"/>
      <w:r w:rsidRPr="00F47F4C">
        <w:rPr>
          <w:spacing w:val="-4"/>
          <w:szCs w:val="28"/>
        </w:rPr>
        <w:t xml:space="preserve"> пер. с англ. – М. : ООО «Аквариум </w:t>
      </w:r>
      <w:proofErr w:type="spellStart"/>
      <w:r w:rsidRPr="00F47F4C">
        <w:rPr>
          <w:spacing w:val="-4"/>
          <w:szCs w:val="28"/>
        </w:rPr>
        <w:t>принт</w:t>
      </w:r>
      <w:proofErr w:type="spellEnd"/>
      <w:r w:rsidRPr="00F47F4C">
        <w:rPr>
          <w:spacing w:val="-4"/>
          <w:szCs w:val="28"/>
        </w:rPr>
        <w:t>», 2005. – 1376 с.</w:t>
      </w:r>
      <w:r w:rsidRPr="00F47F4C">
        <w:rPr>
          <w:bCs/>
          <w:spacing w:val="-4"/>
          <w:szCs w:val="28"/>
        </w:rPr>
        <w:t xml:space="preserve"> </w:t>
      </w:r>
    </w:p>
    <w:p w:rsidR="0047270A" w:rsidRPr="0047270A" w:rsidRDefault="00453888" w:rsidP="0047270A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Кондрахин</w:t>
      </w:r>
      <w:proofErr w:type="spellEnd"/>
      <w:r>
        <w:rPr>
          <w:szCs w:val="28"/>
          <w:lang w:val="uk-UA"/>
        </w:rPr>
        <w:t xml:space="preserve"> И.П. </w:t>
      </w:r>
      <w:r>
        <w:rPr>
          <w:szCs w:val="28"/>
        </w:rPr>
        <w:t xml:space="preserve">Эндокринные, аллергические и </w:t>
      </w:r>
      <w:proofErr w:type="spellStart"/>
      <w:r>
        <w:rPr>
          <w:szCs w:val="28"/>
        </w:rPr>
        <w:t>аутоимунные</w:t>
      </w:r>
      <w:proofErr w:type="spellEnd"/>
      <w:r>
        <w:rPr>
          <w:szCs w:val="28"/>
        </w:rPr>
        <w:t xml:space="preserve"> болезни животных: Справочник / И.П. </w:t>
      </w:r>
      <w:proofErr w:type="spellStart"/>
      <w:r>
        <w:rPr>
          <w:szCs w:val="28"/>
        </w:rPr>
        <w:t>Кондрахин</w:t>
      </w:r>
      <w:proofErr w:type="spellEnd"/>
      <w:r>
        <w:rPr>
          <w:szCs w:val="28"/>
        </w:rPr>
        <w:t>. – М.: КолосС,2007. – 251 с.</w:t>
      </w:r>
      <w:bookmarkStart w:id="14" w:name="_Ref2263508"/>
    </w:p>
    <w:p w:rsidR="0047270A" w:rsidRPr="0047270A" w:rsidRDefault="0047270A" w:rsidP="0047270A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szCs w:val="28"/>
          <w:lang w:val="uk-UA"/>
        </w:rPr>
      </w:pPr>
      <w:r w:rsidRPr="0047270A">
        <w:rPr>
          <w:spacing w:val="-8"/>
          <w:szCs w:val="28"/>
        </w:rPr>
        <w:t>Мейер Д., Харви Дж. Ветери</w:t>
      </w:r>
      <w:bookmarkStart w:id="15" w:name="мейер_ветеринарная"/>
      <w:bookmarkEnd w:id="15"/>
      <w:r w:rsidRPr="0047270A">
        <w:rPr>
          <w:spacing w:val="-8"/>
          <w:szCs w:val="28"/>
        </w:rPr>
        <w:t>нарная лабораторная медицина. Интерпретация и диагностика. Пер. с англ. Москва</w:t>
      </w:r>
      <w:proofErr w:type="gramStart"/>
      <w:r w:rsidRPr="0047270A">
        <w:rPr>
          <w:spacing w:val="-8"/>
          <w:szCs w:val="28"/>
        </w:rPr>
        <w:t xml:space="preserve"> :</w:t>
      </w:r>
      <w:proofErr w:type="gramEnd"/>
      <w:r w:rsidRPr="0047270A">
        <w:rPr>
          <w:spacing w:val="-8"/>
          <w:szCs w:val="28"/>
        </w:rPr>
        <w:t xml:space="preserve"> </w:t>
      </w:r>
      <w:proofErr w:type="spellStart"/>
      <w:r w:rsidRPr="0047270A">
        <w:rPr>
          <w:spacing w:val="-8"/>
          <w:szCs w:val="28"/>
        </w:rPr>
        <w:t>Софион</w:t>
      </w:r>
      <w:proofErr w:type="spellEnd"/>
      <w:r w:rsidRPr="0047270A">
        <w:rPr>
          <w:spacing w:val="-8"/>
          <w:szCs w:val="28"/>
        </w:rPr>
        <w:t>, 2007. 456 с.</w:t>
      </w:r>
      <w:bookmarkEnd w:id="14"/>
    </w:p>
    <w:p w:rsidR="001400AA" w:rsidRDefault="001400AA" w:rsidP="001400AA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szCs w:val="28"/>
          <w:lang w:val="uk-UA"/>
        </w:rPr>
      </w:pPr>
      <w:r w:rsidRPr="00F47F4C">
        <w:rPr>
          <w:szCs w:val="28"/>
          <w:shd w:val="clear" w:color="auto" w:fill="FFFFFF"/>
          <w:lang w:val="uk-UA"/>
        </w:rPr>
        <w:lastRenderedPageBreak/>
        <w:t xml:space="preserve">Морозенко Д.В. Біохімічні показники метаболізму сполучної тканини у діагностиці захворювань дрібних домашніх тварин: Монографія / </w:t>
      </w:r>
      <w:r w:rsidRPr="00F47F4C">
        <w:rPr>
          <w:szCs w:val="28"/>
          <w:shd w:val="clear" w:color="auto" w:fill="FFFFFF"/>
          <w:lang w:val="uk-UA"/>
        </w:rPr>
        <w:br/>
        <w:t>Д.В. Морозенко // – Харків, 2011. – 120 с.</w:t>
      </w:r>
      <w:r w:rsidRPr="00F47F4C">
        <w:rPr>
          <w:szCs w:val="28"/>
          <w:lang w:val="uk-UA"/>
        </w:rPr>
        <w:t xml:space="preserve"> </w:t>
      </w:r>
    </w:p>
    <w:p w:rsidR="001400AA" w:rsidRPr="00F47F4C" w:rsidRDefault="001400AA" w:rsidP="001400AA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szCs w:val="28"/>
          <w:lang w:val="uk-UA"/>
        </w:rPr>
      </w:pPr>
      <w:proofErr w:type="spellStart"/>
      <w:r w:rsidRPr="00F47F4C">
        <w:rPr>
          <w:szCs w:val="28"/>
        </w:rPr>
        <w:t>Рубцовенко</w:t>
      </w:r>
      <w:proofErr w:type="spellEnd"/>
      <w:r w:rsidRPr="00F47F4C">
        <w:rPr>
          <w:szCs w:val="28"/>
        </w:rPr>
        <w:t xml:space="preserve"> А. В. Патологическая физиология / А. В. </w:t>
      </w:r>
      <w:proofErr w:type="spellStart"/>
      <w:r w:rsidRPr="00F47F4C">
        <w:rPr>
          <w:szCs w:val="28"/>
        </w:rPr>
        <w:t>Рубцовенко</w:t>
      </w:r>
      <w:proofErr w:type="spellEnd"/>
      <w:r w:rsidRPr="00F47F4C">
        <w:rPr>
          <w:szCs w:val="28"/>
        </w:rPr>
        <w:t>. – М.</w:t>
      </w:r>
      <w:proofErr w:type="gramStart"/>
      <w:r w:rsidRPr="00F47F4C">
        <w:rPr>
          <w:szCs w:val="28"/>
        </w:rPr>
        <w:t> :</w:t>
      </w:r>
      <w:proofErr w:type="gramEnd"/>
      <w:r w:rsidRPr="00F47F4C">
        <w:rPr>
          <w:szCs w:val="28"/>
        </w:rPr>
        <w:t xml:space="preserve"> </w:t>
      </w:r>
      <w:proofErr w:type="spellStart"/>
      <w:r w:rsidRPr="00F47F4C">
        <w:rPr>
          <w:szCs w:val="28"/>
        </w:rPr>
        <w:t>МЕДпресс-информ</w:t>
      </w:r>
      <w:proofErr w:type="spellEnd"/>
      <w:r w:rsidRPr="00F47F4C">
        <w:rPr>
          <w:szCs w:val="28"/>
        </w:rPr>
        <w:t xml:space="preserve">, 2006. – 608 с. </w:t>
      </w:r>
    </w:p>
    <w:p w:rsidR="001400AA" w:rsidRPr="00F47F4C" w:rsidRDefault="001400AA" w:rsidP="001400AA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szCs w:val="28"/>
          <w:lang w:val="uk-UA"/>
        </w:rPr>
      </w:pPr>
      <w:proofErr w:type="spellStart"/>
      <w:r w:rsidRPr="00F47F4C">
        <w:rPr>
          <w:szCs w:val="28"/>
        </w:rPr>
        <w:t>Хвороби</w:t>
      </w:r>
      <w:proofErr w:type="spellEnd"/>
      <w:r w:rsidRPr="00F47F4C">
        <w:rPr>
          <w:szCs w:val="28"/>
        </w:rPr>
        <w:t xml:space="preserve"> собак і </w:t>
      </w:r>
      <w:proofErr w:type="spellStart"/>
      <w:r w:rsidRPr="00F47F4C">
        <w:rPr>
          <w:szCs w:val="28"/>
        </w:rPr>
        <w:t>кішок</w:t>
      </w:r>
      <w:proofErr w:type="spellEnd"/>
      <w:r w:rsidRPr="00F47F4C">
        <w:rPr>
          <w:szCs w:val="28"/>
        </w:rPr>
        <w:t xml:space="preserve"> / В. Б. Борисевич, В. Ф. </w:t>
      </w:r>
      <w:proofErr w:type="spellStart"/>
      <w:r w:rsidRPr="00F47F4C">
        <w:rPr>
          <w:szCs w:val="28"/>
        </w:rPr>
        <w:t>Галат</w:t>
      </w:r>
      <w:proofErr w:type="spellEnd"/>
      <w:r w:rsidRPr="00F47F4C">
        <w:rPr>
          <w:szCs w:val="28"/>
        </w:rPr>
        <w:t>, Г. М. Кали-</w:t>
      </w:r>
      <w:proofErr w:type="spellStart"/>
      <w:r w:rsidRPr="00F47F4C">
        <w:rPr>
          <w:szCs w:val="28"/>
        </w:rPr>
        <w:t>новський</w:t>
      </w:r>
      <w:proofErr w:type="spellEnd"/>
      <w:r w:rsidRPr="00F47F4C">
        <w:rPr>
          <w:szCs w:val="28"/>
        </w:rPr>
        <w:t xml:space="preserve"> [та </w:t>
      </w:r>
      <w:proofErr w:type="spellStart"/>
      <w:r w:rsidRPr="00F47F4C">
        <w:rPr>
          <w:szCs w:val="28"/>
        </w:rPr>
        <w:t>ін</w:t>
      </w:r>
      <w:proofErr w:type="spellEnd"/>
      <w:r w:rsidRPr="00F47F4C">
        <w:rPr>
          <w:szCs w:val="28"/>
        </w:rPr>
        <w:t>.]</w:t>
      </w:r>
      <w:proofErr w:type="gramStart"/>
      <w:r w:rsidRPr="00F47F4C">
        <w:rPr>
          <w:szCs w:val="28"/>
        </w:rPr>
        <w:t xml:space="preserve"> ;</w:t>
      </w:r>
      <w:proofErr w:type="gramEnd"/>
      <w:r w:rsidRPr="00F47F4C">
        <w:rPr>
          <w:szCs w:val="28"/>
        </w:rPr>
        <w:t xml:space="preserve"> за ред. А. Й. </w:t>
      </w:r>
      <w:proofErr w:type="spellStart"/>
      <w:r w:rsidRPr="00F47F4C">
        <w:rPr>
          <w:szCs w:val="28"/>
        </w:rPr>
        <w:t>Мазуркевича</w:t>
      </w:r>
      <w:proofErr w:type="spellEnd"/>
      <w:r w:rsidRPr="00F47F4C">
        <w:rPr>
          <w:szCs w:val="28"/>
        </w:rPr>
        <w:t>. – К.</w:t>
      </w:r>
      <w:proofErr w:type="gramStart"/>
      <w:r w:rsidRPr="00F47F4C">
        <w:rPr>
          <w:szCs w:val="28"/>
        </w:rPr>
        <w:t xml:space="preserve"> :</w:t>
      </w:r>
      <w:proofErr w:type="gramEnd"/>
      <w:r w:rsidRPr="00F47F4C">
        <w:rPr>
          <w:szCs w:val="28"/>
        </w:rPr>
        <w:t xml:space="preserve"> Урожай, 1996. – 432 с. </w:t>
      </w:r>
    </w:p>
    <w:p w:rsidR="001400AA" w:rsidRPr="00453888" w:rsidRDefault="001400AA" w:rsidP="00453888">
      <w:pPr>
        <w:pStyle w:val="a4"/>
        <w:numPr>
          <w:ilvl w:val="0"/>
          <w:numId w:val="1"/>
        </w:numPr>
        <w:shd w:val="clear" w:color="auto" w:fill="FFFFFF"/>
        <w:spacing w:after="200" w:line="240" w:lineRule="auto"/>
        <w:ind w:left="284"/>
        <w:jc w:val="both"/>
        <w:rPr>
          <w:szCs w:val="28"/>
          <w:lang w:val="uk-UA"/>
        </w:rPr>
      </w:pPr>
      <w:proofErr w:type="spellStart"/>
      <w:r w:rsidRPr="00F47F4C">
        <w:rPr>
          <w:szCs w:val="28"/>
        </w:rPr>
        <w:t>Чандлер</w:t>
      </w:r>
      <w:proofErr w:type="spellEnd"/>
      <w:r w:rsidRPr="00F47F4C">
        <w:rPr>
          <w:szCs w:val="28"/>
        </w:rPr>
        <w:t xml:space="preserve"> Е. А. Болезни кошек / Е. А. </w:t>
      </w:r>
      <w:proofErr w:type="spellStart"/>
      <w:r w:rsidRPr="00F47F4C">
        <w:rPr>
          <w:szCs w:val="28"/>
        </w:rPr>
        <w:t>Чандлер</w:t>
      </w:r>
      <w:proofErr w:type="spellEnd"/>
      <w:r w:rsidRPr="00F47F4C">
        <w:rPr>
          <w:szCs w:val="28"/>
        </w:rPr>
        <w:t>, К. Дж. </w:t>
      </w:r>
      <w:proofErr w:type="spellStart"/>
      <w:r w:rsidRPr="00F47F4C">
        <w:rPr>
          <w:szCs w:val="28"/>
        </w:rPr>
        <w:t>Гаскелл</w:t>
      </w:r>
      <w:proofErr w:type="spellEnd"/>
      <w:r w:rsidRPr="00F47F4C">
        <w:rPr>
          <w:szCs w:val="28"/>
        </w:rPr>
        <w:t>, Р. М. </w:t>
      </w:r>
      <w:proofErr w:type="spellStart"/>
      <w:r w:rsidRPr="00F47F4C">
        <w:rPr>
          <w:szCs w:val="28"/>
        </w:rPr>
        <w:t>Гаскел</w:t>
      </w:r>
      <w:proofErr w:type="spellEnd"/>
      <w:proofErr w:type="gramStart"/>
      <w:r w:rsidRPr="00F47F4C">
        <w:rPr>
          <w:szCs w:val="28"/>
        </w:rPr>
        <w:t xml:space="preserve"> :</w:t>
      </w:r>
      <w:proofErr w:type="gramEnd"/>
      <w:r w:rsidRPr="00F47F4C">
        <w:rPr>
          <w:szCs w:val="28"/>
        </w:rPr>
        <w:t xml:space="preserve"> пер. с англ. – М. : Аквариум, 2002 – 696 с. </w:t>
      </w:r>
    </w:p>
    <w:p w:rsidR="001400AA" w:rsidRPr="00F47F4C" w:rsidRDefault="001400AA" w:rsidP="001400AA">
      <w:pPr>
        <w:rPr>
          <w:lang w:val="uk-UA"/>
        </w:rPr>
      </w:pPr>
    </w:p>
    <w:p w:rsidR="0099441C" w:rsidRPr="001400AA" w:rsidRDefault="0099441C">
      <w:pPr>
        <w:rPr>
          <w:lang w:val="uk-UA"/>
        </w:rPr>
      </w:pPr>
    </w:p>
    <w:sectPr w:rsidR="0099441C" w:rsidRPr="00140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C8B"/>
    <w:multiLevelType w:val="hybridMultilevel"/>
    <w:tmpl w:val="E5F0CF34"/>
    <w:lvl w:ilvl="0" w:tplc="BAEC90A2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68077F"/>
    <w:multiLevelType w:val="hybridMultilevel"/>
    <w:tmpl w:val="9266F972"/>
    <w:lvl w:ilvl="0" w:tplc="D764C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AA"/>
    <w:rsid w:val="001400AA"/>
    <w:rsid w:val="00232E98"/>
    <w:rsid w:val="002F4E0E"/>
    <w:rsid w:val="00453888"/>
    <w:rsid w:val="0047270A"/>
    <w:rsid w:val="0099441C"/>
    <w:rsid w:val="00CC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AA"/>
    <w:pPr>
      <w:spacing w:after="0" w:line="360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00AA"/>
    <w:pPr>
      <w:ind w:left="720"/>
      <w:contextualSpacing/>
    </w:pPr>
  </w:style>
  <w:style w:type="character" w:styleId="a5">
    <w:name w:val="Hyperlink"/>
    <w:uiPriority w:val="99"/>
    <w:rsid w:val="00453888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453888"/>
    <w:rPr>
      <w:rFonts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53888"/>
    <w:pPr>
      <w:widowControl w:val="0"/>
      <w:shd w:val="clear" w:color="auto" w:fill="FFFFFF"/>
      <w:spacing w:line="221" w:lineRule="exact"/>
      <w:jc w:val="center"/>
    </w:pPr>
    <w:rPr>
      <w:rFonts w:asciiTheme="minorHAnsi" w:eastAsiaTheme="minorHAnsi" w:hAnsiTheme="minorHAnsi"/>
      <w:sz w:val="19"/>
      <w:szCs w:val="19"/>
      <w:shd w:val="clear" w:color="auto" w:fill="FFFFFF"/>
      <w:lang w:val="uk-UA"/>
    </w:rPr>
  </w:style>
  <w:style w:type="paragraph" w:customStyle="1" w:styleId="21">
    <w:name w:val="Абзац списка2"/>
    <w:basedOn w:val="a"/>
    <w:rsid w:val="00453888"/>
    <w:pPr>
      <w:spacing w:after="200" w:line="276" w:lineRule="auto"/>
      <w:ind w:left="720"/>
      <w:contextualSpacing/>
    </w:pPr>
    <w:rPr>
      <w:rFonts w:ascii="Calibri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AA"/>
    <w:pPr>
      <w:spacing w:after="0" w:line="360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00AA"/>
    <w:pPr>
      <w:ind w:left="720"/>
      <w:contextualSpacing/>
    </w:pPr>
  </w:style>
  <w:style w:type="character" w:styleId="a5">
    <w:name w:val="Hyperlink"/>
    <w:uiPriority w:val="99"/>
    <w:rsid w:val="00453888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453888"/>
    <w:rPr>
      <w:rFonts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53888"/>
    <w:pPr>
      <w:widowControl w:val="0"/>
      <w:shd w:val="clear" w:color="auto" w:fill="FFFFFF"/>
      <w:spacing w:line="221" w:lineRule="exact"/>
      <w:jc w:val="center"/>
    </w:pPr>
    <w:rPr>
      <w:rFonts w:asciiTheme="minorHAnsi" w:eastAsiaTheme="minorHAnsi" w:hAnsiTheme="minorHAnsi"/>
      <w:sz w:val="19"/>
      <w:szCs w:val="19"/>
      <w:shd w:val="clear" w:color="auto" w:fill="FFFFFF"/>
      <w:lang w:val="uk-UA"/>
    </w:rPr>
  </w:style>
  <w:style w:type="paragraph" w:customStyle="1" w:styleId="21">
    <w:name w:val="Абзац списка2"/>
    <w:basedOn w:val="a"/>
    <w:rsid w:val="00453888"/>
    <w:pPr>
      <w:spacing w:after="200" w:line="276" w:lineRule="auto"/>
      <w:ind w:left="720"/>
      <w:contextualSpacing/>
    </w:pPr>
    <w:rPr>
      <w:rFonts w:ascii="Calibri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urnals.nubip.edu.ua/index.php/Dopovidi/article/view/106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2020-02-14T12:55:00Z</dcterms:created>
  <dcterms:modified xsi:type="dcterms:W3CDTF">2020-05-27T06:24:00Z</dcterms:modified>
</cp:coreProperties>
</file>