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76932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E344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НАЦІОНАЛЬНИЙ УНІВЕРСИТЕТ БІОРЕСУРСІВ І ПРИРОДОКОРИСТУВАННЯ УКРАЇНИ</w:t>
      </w:r>
    </w:p>
    <w:p w14:paraId="2AFB7F8D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91CA4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конструювання машин і обладнання</w:t>
      </w:r>
    </w:p>
    <w:p w14:paraId="2EAC7FF1" w14:textId="2F63B46A" w:rsidR="00E344E8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1F0D0C7E" w14:textId="77777777" w:rsidR="009E2816" w:rsidRPr="00E344E8" w:rsidRDefault="009E2816" w:rsidP="00E34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943"/>
      </w:tblGrid>
      <w:tr w:rsidR="00E344E8" w:rsidRPr="00E344E8" w14:paraId="7A15FB4A" w14:textId="77777777" w:rsidTr="0049525B">
        <w:trPr>
          <w:trHeight w:val="2264"/>
        </w:trPr>
        <w:tc>
          <w:tcPr>
            <w:tcW w:w="4111" w:type="dxa"/>
            <w:shd w:val="clear" w:color="auto" w:fill="auto"/>
          </w:tcPr>
          <w:p w14:paraId="2AB51B84" w14:textId="77777777" w:rsidR="00E344E8" w:rsidRPr="00E344E8" w:rsidRDefault="00E344E8" w:rsidP="00E3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3" w:type="dxa"/>
            <w:shd w:val="clear" w:color="auto" w:fill="auto"/>
          </w:tcPr>
          <w:p w14:paraId="00ED5E10" w14:textId="77777777" w:rsidR="00E344E8" w:rsidRPr="00E344E8" w:rsidRDefault="00E344E8" w:rsidP="00E344E8">
            <w:pPr>
              <w:spacing w:after="0" w:line="240" w:lineRule="auto"/>
              <w:ind w:firstLine="1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14:paraId="2D3E4DC0" w14:textId="77777777" w:rsidR="00E344E8" w:rsidRPr="00E344E8" w:rsidRDefault="00E344E8" w:rsidP="00E344E8">
            <w:pPr>
              <w:spacing w:after="0" w:line="240" w:lineRule="auto"/>
              <w:ind w:left="-409" w:right="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факультету конструювання та дизайну</w:t>
            </w:r>
          </w:p>
          <w:p w14:paraId="4A399298" w14:textId="77777777" w:rsidR="00E344E8" w:rsidRPr="00E344E8" w:rsidRDefault="00E344E8" w:rsidP="00E3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  <w:r w:rsidRPr="00E34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B9C061" w14:textId="75C09C11" w:rsidR="00E344E8" w:rsidRPr="00E344E8" w:rsidRDefault="00E344E8" w:rsidP="009E2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“</w:t>
            </w:r>
            <w:r w:rsidR="009E28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ru-RU"/>
              </w:rPr>
              <w:t>9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”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E28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червня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344E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</w:t>
            </w:r>
          </w:p>
        </w:tc>
      </w:tr>
    </w:tbl>
    <w:p w14:paraId="38562C9C" w14:textId="77777777" w:rsidR="00E344E8" w:rsidRPr="00E344E8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A37B5" w14:textId="77777777" w:rsidR="00E344E8" w:rsidRPr="00E344E8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80F32" w14:textId="77777777" w:rsidR="00E344E8" w:rsidRPr="00E344E8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BAEFB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4A767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6FA8C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6CECA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7CDA8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9A1AA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BC582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4E265" w14:textId="77777777" w:rsidR="00E344E8" w:rsidRPr="00E344E8" w:rsidRDefault="00E344E8" w:rsidP="00E344E8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E122F" w14:textId="77777777" w:rsidR="00E344E8" w:rsidRPr="00E344E8" w:rsidRDefault="00E344E8" w:rsidP="00E344E8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ru-RU" w:eastAsia="ru-RU"/>
        </w:rPr>
      </w:pPr>
      <w:r w:rsidRPr="00E344E8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РОБОЧА </w:t>
      </w:r>
      <w:r w:rsidRPr="00E344E8">
        <w:rPr>
          <w:rFonts w:ascii="Times New Roman" w:eastAsia="Times New Roman" w:hAnsi="Times New Roman" w:cs="Arial"/>
          <w:b/>
          <w:bCs/>
          <w:sz w:val="28"/>
          <w:szCs w:val="28"/>
          <w:lang w:val="ru-RU" w:eastAsia="ru-RU"/>
        </w:rPr>
        <w:t xml:space="preserve">ПРОГРАМА НАВЧАЛЬНОЇ ДИСЦИПЛІНИ </w:t>
      </w:r>
    </w:p>
    <w:p w14:paraId="5C9C7894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</w:p>
    <w:p w14:paraId="79CAA7FE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E344E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Механіка конструкцій технічних систем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ТС</w:t>
      </w:r>
    </w:p>
    <w:p w14:paraId="6E9BC07E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34A07A" w14:textId="77777777" w:rsidR="00E344E8" w:rsidRPr="00E344E8" w:rsidRDefault="00E344E8" w:rsidP="00E344E8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FD4827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>галузь знань</w:t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13 «Механічна інженерія»</w:t>
      </w:r>
    </w:p>
    <w:p w14:paraId="20C5E639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спеціальність                          </w:t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133 - Галузеве машинобудування</w:t>
      </w:r>
    </w:p>
    <w:p w14:paraId="631DDB51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739EA0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>освітньо</w:t>
      </w:r>
      <w:proofErr w:type="spellEnd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-наукова  програма </w:t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</w:t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575A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Технічний сервіс машин та обладнання</w:t>
      </w:r>
    </w:p>
    <w:p w14:paraId="6D991EB0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3B397B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факультет  (ННІ)                             </w:t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конструювання  та дизайну</w:t>
      </w:r>
    </w:p>
    <w:p w14:paraId="4918DAC1" w14:textId="77777777" w:rsidR="00E344E8" w:rsidRPr="00E344E8" w:rsidRDefault="00E344E8" w:rsidP="00E344E8">
      <w:pPr>
        <w:spacing w:after="0" w:line="240" w:lineRule="auto"/>
        <w:ind w:firstLine="113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98D0B5C" w14:textId="77777777" w:rsidR="00E344E8" w:rsidRPr="00E344E8" w:rsidRDefault="00E344E8" w:rsidP="00E344E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Розробники:      доцент кафедри, </w:t>
      </w:r>
      <w:proofErr w:type="spellStart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>к.т.н</w:t>
      </w:r>
      <w:proofErr w:type="spellEnd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доцент    </w:t>
      </w:r>
      <w:proofErr w:type="spellStart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>Вячеслав</w:t>
      </w:r>
      <w:proofErr w:type="spellEnd"/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РИБАЛКО </w:t>
      </w:r>
    </w:p>
    <w:p w14:paraId="12F99BD2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CDB8123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F5D7E2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67CD7A" w14:textId="77777777" w:rsid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4262AB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CFE714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E0CF01" w14:textId="77777777" w:rsidR="00E344E8" w:rsidRPr="00E344E8" w:rsidRDefault="00E344E8" w:rsidP="00E344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4E8">
        <w:rPr>
          <w:rFonts w:ascii="Times New Roman" w:eastAsia="Calibri" w:hAnsi="Times New Roman" w:cs="Times New Roman"/>
          <w:sz w:val="28"/>
          <w:szCs w:val="28"/>
          <w:lang w:eastAsia="en-US"/>
        </w:rPr>
        <w:t>Київ 2025</w:t>
      </w:r>
    </w:p>
    <w:p w14:paraId="55A3163E" w14:textId="77777777" w:rsidR="007575A7" w:rsidRPr="007575A7" w:rsidRDefault="007575A7" w:rsidP="005D59B8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 навчальної дисципліни</w:t>
      </w:r>
    </w:p>
    <w:p w14:paraId="6C993731" w14:textId="77777777" w:rsidR="007575A7" w:rsidRPr="007575A7" w:rsidRDefault="007575A7" w:rsidP="00757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E73781" w14:textId="77777777" w:rsidR="00E27946" w:rsidRPr="00E27946" w:rsidRDefault="00E27946" w:rsidP="00E27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6"/>
          <w:lang w:eastAsia="en-US"/>
        </w:rPr>
      </w:pPr>
      <w:r w:rsidRPr="00E27946">
        <w:rPr>
          <w:rFonts w:ascii="Times New Roman" w:eastAsia="Calibri" w:hAnsi="Times New Roman" w:cs="Times New Roman"/>
          <w:b/>
          <w:sz w:val="28"/>
          <w:szCs w:val="36"/>
          <w:lang w:eastAsia="en-US"/>
        </w:rPr>
        <w:t>Механіка конструкцій технічних систем</w:t>
      </w:r>
      <w:r w:rsidR="00B84446">
        <w:rPr>
          <w:rFonts w:ascii="Times New Roman" w:eastAsia="Calibri" w:hAnsi="Times New Roman" w:cs="Times New Roman"/>
          <w:b/>
          <w:sz w:val="28"/>
          <w:szCs w:val="36"/>
          <w:lang w:eastAsia="en-US"/>
        </w:rPr>
        <w:t xml:space="preserve"> ТС</w:t>
      </w:r>
    </w:p>
    <w:p w14:paraId="5D492E7F" w14:textId="77777777" w:rsidR="007575A7" w:rsidRPr="007575A7" w:rsidRDefault="007575A7" w:rsidP="007575A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575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(назва)</w:t>
      </w:r>
    </w:p>
    <w:p w14:paraId="5B89A7C9" w14:textId="77777777" w:rsidR="00BF6346" w:rsidRDefault="00BF6346" w:rsidP="00BF63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сучасному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етапі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с/г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машинобудування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актуального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залишається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проблема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підвищення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надійності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довговічності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машин,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зростання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їхнього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створення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машин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високим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рівнем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якості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найменшій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собівартості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ставить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машинобудівниками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безперервно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удосконалення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їхньої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конструкції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технології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шляхом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новітніх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досягнень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науки і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техніки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головних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задач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Механіка конструкцій технічних систем</w:t>
      </w:r>
      <w:r w:rsidR="002D73AF">
        <w:rPr>
          <w:rFonts w:ascii="Times New Roman" w:hAnsi="Times New Roman" w:cs="Times New Roman"/>
          <w:sz w:val="28"/>
          <w:szCs w:val="28"/>
          <w:lang w:val="uk-UA"/>
        </w:rPr>
        <w:t xml:space="preserve"> ТС</w:t>
      </w:r>
      <w:r>
        <w:rPr>
          <w:rFonts w:ascii="Times New Roman" w:hAnsi="Times New Roman" w:cs="Times New Roman"/>
          <w:sz w:val="28"/>
          <w:szCs w:val="28"/>
          <w:lang w:val="uk-UA"/>
        </w:rPr>
        <w:t>» є вивчення умов довговічності та надійності конструкцій і використання їх у процесі проектування. Це дає змогу студентам самостійно, творчо підходити до створення нових конструкцій машин, які відповідають вимогам сучасних технологій їх виготовлення.</w:t>
      </w:r>
    </w:p>
    <w:p w14:paraId="4AF6A834" w14:textId="77777777" w:rsidR="007575A7" w:rsidRDefault="007575A7" w:rsidP="00757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39FB917" w14:textId="77777777" w:rsidR="00BF6346" w:rsidRPr="007575A7" w:rsidRDefault="00BF6346" w:rsidP="00757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506"/>
      </w:tblGrid>
      <w:tr w:rsidR="007575A7" w:rsidRPr="007575A7" w14:paraId="7500CA23" w14:textId="77777777" w:rsidTr="007575A7">
        <w:tc>
          <w:tcPr>
            <w:tcW w:w="9770" w:type="dxa"/>
            <w:gridSpan w:val="2"/>
            <w:shd w:val="clear" w:color="auto" w:fill="auto"/>
          </w:tcPr>
          <w:p w14:paraId="518C9E44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07ABC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Галузь знань, спеціальність, освітня програма, освітній ступінь</w:t>
            </w:r>
          </w:p>
          <w:p w14:paraId="19914495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14:paraId="1657C4F8" w14:textId="77777777" w:rsidTr="007575A7">
        <w:tc>
          <w:tcPr>
            <w:tcW w:w="4264" w:type="dxa"/>
            <w:shd w:val="clear" w:color="auto" w:fill="auto"/>
          </w:tcPr>
          <w:p w14:paraId="3A57A1E4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Освітній ступінь</w:t>
            </w:r>
          </w:p>
        </w:tc>
        <w:tc>
          <w:tcPr>
            <w:tcW w:w="5506" w:type="dxa"/>
            <w:shd w:val="clear" w:color="auto" w:fill="auto"/>
          </w:tcPr>
          <w:p w14:paraId="4EEA875C" w14:textId="77777777" w:rsidR="007575A7" w:rsidRPr="007575A7" w:rsidRDefault="005D59B8" w:rsidP="007575A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магістр</w:t>
            </w:r>
          </w:p>
        </w:tc>
      </w:tr>
      <w:tr w:rsidR="007575A7" w:rsidRPr="007575A7" w14:paraId="7293E858" w14:textId="77777777" w:rsidTr="007575A7">
        <w:tc>
          <w:tcPr>
            <w:tcW w:w="4264" w:type="dxa"/>
            <w:shd w:val="clear" w:color="auto" w:fill="auto"/>
          </w:tcPr>
          <w:p w14:paraId="402C0AD4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</w:t>
            </w:r>
          </w:p>
        </w:tc>
        <w:tc>
          <w:tcPr>
            <w:tcW w:w="5506" w:type="dxa"/>
            <w:shd w:val="clear" w:color="auto" w:fill="auto"/>
          </w:tcPr>
          <w:p w14:paraId="74A82B59" w14:textId="77777777" w:rsidR="007575A7" w:rsidRPr="007575A7" w:rsidRDefault="007575A7" w:rsidP="007575A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133 – Галузеве машинобудування</w:t>
            </w:r>
          </w:p>
        </w:tc>
      </w:tr>
      <w:tr w:rsidR="007575A7" w:rsidRPr="007575A7" w14:paraId="20A1355A" w14:textId="77777777" w:rsidTr="007575A7">
        <w:tc>
          <w:tcPr>
            <w:tcW w:w="4264" w:type="dxa"/>
            <w:shd w:val="clear" w:color="auto" w:fill="auto"/>
          </w:tcPr>
          <w:p w14:paraId="2F457147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Освітня програма</w:t>
            </w:r>
          </w:p>
        </w:tc>
        <w:tc>
          <w:tcPr>
            <w:tcW w:w="5506" w:type="dxa"/>
            <w:shd w:val="clear" w:color="auto" w:fill="auto"/>
          </w:tcPr>
          <w:p w14:paraId="16178DA2" w14:textId="77777777" w:rsidR="007575A7" w:rsidRPr="007575A7" w:rsidRDefault="00B33F51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Маш</w:t>
            </w:r>
            <w:r w:rsidR="007575A7"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ини та обладнання с/г виробництва</w:t>
            </w:r>
          </w:p>
        </w:tc>
      </w:tr>
      <w:tr w:rsidR="007575A7" w:rsidRPr="007575A7" w14:paraId="470CB93D" w14:textId="77777777" w:rsidTr="007575A7">
        <w:tc>
          <w:tcPr>
            <w:tcW w:w="9770" w:type="dxa"/>
            <w:gridSpan w:val="2"/>
            <w:shd w:val="clear" w:color="auto" w:fill="auto"/>
          </w:tcPr>
          <w:p w14:paraId="63888BB2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408E1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  <w:p w14:paraId="00B551B8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14:paraId="505F586F" w14:textId="77777777" w:rsidTr="007575A7">
        <w:tc>
          <w:tcPr>
            <w:tcW w:w="4264" w:type="dxa"/>
            <w:shd w:val="clear" w:color="auto" w:fill="auto"/>
          </w:tcPr>
          <w:p w14:paraId="4E2B383F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5506" w:type="dxa"/>
            <w:shd w:val="clear" w:color="auto" w:fill="auto"/>
          </w:tcPr>
          <w:p w14:paraId="6B199B15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Обов’язкова </w:t>
            </w:r>
          </w:p>
        </w:tc>
      </w:tr>
      <w:tr w:rsidR="007575A7" w:rsidRPr="007575A7" w14:paraId="60E52F0F" w14:textId="77777777" w:rsidTr="007575A7">
        <w:tc>
          <w:tcPr>
            <w:tcW w:w="4264" w:type="dxa"/>
            <w:shd w:val="clear" w:color="auto" w:fill="auto"/>
          </w:tcPr>
          <w:p w14:paraId="74D07210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годин </w:t>
            </w:r>
          </w:p>
        </w:tc>
        <w:tc>
          <w:tcPr>
            <w:tcW w:w="5506" w:type="dxa"/>
            <w:shd w:val="clear" w:color="auto" w:fill="auto"/>
          </w:tcPr>
          <w:p w14:paraId="7BB4C48C" w14:textId="77777777" w:rsidR="007575A7" w:rsidRPr="007575A7" w:rsidRDefault="007575A7" w:rsidP="005D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D5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575A7" w:rsidRPr="007575A7" w14:paraId="3FE210CE" w14:textId="77777777" w:rsidTr="007575A7">
        <w:tc>
          <w:tcPr>
            <w:tcW w:w="4264" w:type="dxa"/>
            <w:shd w:val="clear" w:color="auto" w:fill="auto"/>
          </w:tcPr>
          <w:p w14:paraId="534B4A8F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кредитів ECTS </w:t>
            </w:r>
          </w:p>
        </w:tc>
        <w:tc>
          <w:tcPr>
            <w:tcW w:w="5506" w:type="dxa"/>
            <w:shd w:val="clear" w:color="auto" w:fill="auto"/>
          </w:tcPr>
          <w:p w14:paraId="0A783050" w14:textId="77777777" w:rsidR="007575A7" w:rsidRPr="007575A7" w:rsidRDefault="005D59B8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575A7" w:rsidRPr="007575A7" w14:paraId="5427E3B7" w14:textId="77777777" w:rsidTr="007575A7">
        <w:tc>
          <w:tcPr>
            <w:tcW w:w="4264" w:type="dxa"/>
            <w:shd w:val="clear" w:color="auto" w:fill="auto"/>
          </w:tcPr>
          <w:p w14:paraId="5EAB7AF6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змістових модулів</w:t>
            </w:r>
          </w:p>
        </w:tc>
        <w:tc>
          <w:tcPr>
            <w:tcW w:w="5506" w:type="dxa"/>
            <w:shd w:val="clear" w:color="auto" w:fill="auto"/>
          </w:tcPr>
          <w:p w14:paraId="73991E2F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75A7" w:rsidRPr="007575A7" w14:paraId="68918911" w14:textId="77777777" w:rsidTr="007575A7">
        <w:tc>
          <w:tcPr>
            <w:tcW w:w="4264" w:type="dxa"/>
            <w:shd w:val="clear" w:color="auto" w:fill="auto"/>
          </w:tcPr>
          <w:p w14:paraId="1957BA06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Курсовий проект (робота) (за наявності)</w:t>
            </w:r>
          </w:p>
        </w:tc>
        <w:tc>
          <w:tcPr>
            <w:tcW w:w="5506" w:type="dxa"/>
            <w:shd w:val="clear" w:color="auto" w:fill="auto"/>
          </w:tcPr>
          <w:p w14:paraId="55884A26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14:paraId="50C6F209" w14:textId="77777777" w:rsidTr="007575A7">
        <w:tc>
          <w:tcPr>
            <w:tcW w:w="4264" w:type="dxa"/>
            <w:shd w:val="clear" w:color="auto" w:fill="auto"/>
          </w:tcPr>
          <w:p w14:paraId="32443548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5506" w:type="dxa"/>
            <w:shd w:val="clear" w:color="auto" w:fill="auto"/>
          </w:tcPr>
          <w:p w14:paraId="7DBCD867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Екзамен                   </w:t>
            </w:r>
          </w:p>
        </w:tc>
      </w:tr>
      <w:tr w:rsidR="007575A7" w:rsidRPr="007575A7" w14:paraId="653BB0F1" w14:textId="77777777" w:rsidTr="007575A7">
        <w:tc>
          <w:tcPr>
            <w:tcW w:w="9770" w:type="dxa"/>
            <w:gridSpan w:val="2"/>
            <w:shd w:val="clear" w:color="auto" w:fill="auto"/>
          </w:tcPr>
          <w:p w14:paraId="7B401E9B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30A41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Показники навчальної дисципліни для денної та заочної форм </w:t>
            </w:r>
            <w:r w:rsidR="00DB3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здобуття вищої освіти</w:t>
            </w:r>
          </w:p>
          <w:p w14:paraId="520D59D2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5A7" w:rsidRPr="007575A7" w14:paraId="672951CE" w14:textId="77777777" w:rsidTr="007575A7">
        <w:tc>
          <w:tcPr>
            <w:tcW w:w="4264" w:type="dxa"/>
            <w:shd w:val="clear" w:color="auto" w:fill="auto"/>
          </w:tcPr>
          <w:p w14:paraId="3DFFFDB8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shd w:val="clear" w:color="auto" w:fill="auto"/>
          </w:tcPr>
          <w:p w14:paraId="20B55277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 форма навчання</w:t>
            </w:r>
          </w:p>
        </w:tc>
      </w:tr>
      <w:tr w:rsidR="007575A7" w:rsidRPr="007575A7" w14:paraId="22347EB4" w14:textId="77777777" w:rsidTr="007575A7">
        <w:tc>
          <w:tcPr>
            <w:tcW w:w="4264" w:type="dxa"/>
            <w:shd w:val="clear" w:color="auto" w:fill="auto"/>
          </w:tcPr>
          <w:p w14:paraId="37343CFB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(рік підготовки)</w:t>
            </w:r>
          </w:p>
        </w:tc>
        <w:tc>
          <w:tcPr>
            <w:tcW w:w="5506" w:type="dxa"/>
            <w:shd w:val="clear" w:color="auto" w:fill="auto"/>
          </w:tcPr>
          <w:p w14:paraId="6A14274C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575A7" w:rsidRPr="007575A7" w14:paraId="411F2A11" w14:textId="77777777" w:rsidTr="007575A7">
        <w:tc>
          <w:tcPr>
            <w:tcW w:w="4264" w:type="dxa"/>
            <w:shd w:val="clear" w:color="auto" w:fill="auto"/>
          </w:tcPr>
          <w:p w14:paraId="52ED8F0A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506" w:type="dxa"/>
            <w:shd w:val="clear" w:color="auto" w:fill="auto"/>
          </w:tcPr>
          <w:p w14:paraId="7E954FB1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7575A7" w:rsidRPr="007575A7" w14:paraId="38E7033E" w14:textId="77777777" w:rsidTr="007575A7">
        <w:tc>
          <w:tcPr>
            <w:tcW w:w="4264" w:type="dxa"/>
            <w:shd w:val="clear" w:color="auto" w:fill="auto"/>
          </w:tcPr>
          <w:p w14:paraId="639DB640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Лекційні заняття</w:t>
            </w:r>
          </w:p>
        </w:tc>
        <w:tc>
          <w:tcPr>
            <w:tcW w:w="5506" w:type="dxa"/>
            <w:shd w:val="clear" w:color="auto" w:fill="auto"/>
          </w:tcPr>
          <w:p w14:paraId="34659A8E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год.</w:t>
            </w:r>
          </w:p>
        </w:tc>
      </w:tr>
      <w:tr w:rsidR="007575A7" w:rsidRPr="007575A7" w14:paraId="505118EE" w14:textId="77777777" w:rsidTr="007575A7">
        <w:tc>
          <w:tcPr>
            <w:tcW w:w="4264" w:type="dxa"/>
            <w:shd w:val="clear" w:color="auto" w:fill="auto"/>
          </w:tcPr>
          <w:p w14:paraId="11742A35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Практичні, семінарські заняття</w:t>
            </w:r>
          </w:p>
        </w:tc>
        <w:tc>
          <w:tcPr>
            <w:tcW w:w="5506" w:type="dxa"/>
            <w:shd w:val="clear" w:color="auto" w:fill="auto"/>
          </w:tcPr>
          <w:p w14:paraId="3083EE13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</w:tc>
      </w:tr>
      <w:tr w:rsidR="007575A7" w:rsidRPr="007575A7" w14:paraId="144B5C88" w14:textId="77777777" w:rsidTr="007575A7">
        <w:tc>
          <w:tcPr>
            <w:tcW w:w="4264" w:type="dxa"/>
            <w:shd w:val="clear" w:color="auto" w:fill="auto"/>
          </w:tcPr>
          <w:p w14:paraId="52364DFB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 заняття</w:t>
            </w:r>
          </w:p>
        </w:tc>
        <w:tc>
          <w:tcPr>
            <w:tcW w:w="5506" w:type="dxa"/>
            <w:shd w:val="clear" w:color="auto" w:fill="auto"/>
          </w:tcPr>
          <w:p w14:paraId="085A8921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год.</w:t>
            </w:r>
          </w:p>
        </w:tc>
      </w:tr>
      <w:tr w:rsidR="007575A7" w:rsidRPr="007575A7" w14:paraId="15760236" w14:textId="77777777" w:rsidTr="007575A7">
        <w:tc>
          <w:tcPr>
            <w:tcW w:w="4264" w:type="dxa"/>
            <w:shd w:val="clear" w:color="auto" w:fill="auto"/>
          </w:tcPr>
          <w:p w14:paraId="2A2980F5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Самостійна робота</w:t>
            </w:r>
          </w:p>
        </w:tc>
        <w:tc>
          <w:tcPr>
            <w:tcW w:w="5506" w:type="dxa"/>
            <w:shd w:val="clear" w:color="auto" w:fill="auto"/>
          </w:tcPr>
          <w:p w14:paraId="15450FA6" w14:textId="77777777" w:rsidR="007575A7" w:rsidRPr="007575A7" w:rsidRDefault="005D59B8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  <w:r w:rsid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  <w:r w:rsidR="007575A7"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год.</w:t>
            </w:r>
          </w:p>
        </w:tc>
      </w:tr>
      <w:tr w:rsidR="007575A7" w:rsidRPr="007575A7" w14:paraId="24708124" w14:textId="77777777" w:rsidTr="007575A7">
        <w:tc>
          <w:tcPr>
            <w:tcW w:w="4264" w:type="dxa"/>
            <w:shd w:val="clear" w:color="auto" w:fill="auto"/>
          </w:tcPr>
          <w:p w14:paraId="6B3FA037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Індивідуальні завдання</w:t>
            </w:r>
          </w:p>
        </w:tc>
        <w:tc>
          <w:tcPr>
            <w:tcW w:w="5506" w:type="dxa"/>
            <w:shd w:val="clear" w:color="auto" w:fill="auto"/>
          </w:tcPr>
          <w:p w14:paraId="02F24C94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575A7" w:rsidRPr="007575A7" w14:paraId="3CE734CA" w14:textId="77777777" w:rsidTr="007575A7">
        <w:tc>
          <w:tcPr>
            <w:tcW w:w="4264" w:type="dxa"/>
            <w:shd w:val="clear" w:color="auto" w:fill="auto"/>
          </w:tcPr>
          <w:p w14:paraId="0B16FE7A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тижневих аудиторних  </w:t>
            </w:r>
          </w:p>
          <w:p w14:paraId="0C2D41E0" w14:textId="77777777" w:rsidR="007575A7" w:rsidRPr="007575A7" w:rsidRDefault="007575A7" w:rsidP="00757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 для денної форми навчання</w:t>
            </w:r>
          </w:p>
        </w:tc>
        <w:tc>
          <w:tcPr>
            <w:tcW w:w="5506" w:type="dxa"/>
            <w:shd w:val="clear" w:color="auto" w:fill="auto"/>
          </w:tcPr>
          <w:p w14:paraId="3F44E0A7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4</w:t>
            </w:r>
            <w:r w:rsidRPr="007575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год.</w:t>
            </w:r>
          </w:p>
          <w:p w14:paraId="506B3BF0" w14:textId="77777777" w:rsidR="007575A7" w:rsidRPr="007575A7" w:rsidRDefault="007575A7" w:rsidP="0075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E0F19E" w14:textId="77777777" w:rsidR="007575A7" w:rsidRPr="007575A7" w:rsidRDefault="007575A7" w:rsidP="007575A7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A1F1C6" w14:textId="77777777" w:rsidR="00BF6346" w:rsidRPr="00F67E0F" w:rsidRDefault="00BF6346" w:rsidP="00BF6346">
      <w:pPr>
        <w:pStyle w:val="a7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E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 компетентності та програмні результати навчальної дисципліни</w:t>
      </w:r>
      <w:r w:rsidRPr="00F67E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C4F552" w14:textId="77777777" w:rsidR="007575A7" w:rsidRPr="007575A7" w:rsidRDefault="007575A7" w:rsidP="007575A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A7">
        <w:rPr>
          <w:rFonts w:ascii="Times New Roman" w:eastAsia="Times New Roman" w:hAnsi="Times New Roman" w:cs="Times New Roman"/>
          <w:b/>
          <w:sz w:val="28"/>
          <w:szCs w:val="28"/>
        </w:rPr>
        <w:t>Мета</w:t>
      </w:r>
      <w:r w:rsidRPr="007575A7">
        <w:rPr>
          <w:rFonts w:ascii="Times New Roman" w:eastAsia="Times New Roman" w:hAnsi="Times New Roman" w:cs="Times New Roman"/>
          <w:sz w:val="28"/>
          <w:szCs w:val="28"/>
        </w:rPr>
        <w:t xml:space="preserve"> дисципліни полягає у формуванні у магістрів системи знань щодо основних положень проектування технічних систем в АПК, включаючи проектування технологічних процесів створення сучасних конструкцій технічних систем; моделювання і дослідження деталей та вузлів сільськогосподарських машин, енергетичних систем; проектування, експлуатація та моніторинг технічних систем, спрямованих на заощадження енергоресурсів, використання альтернативних джерел енергії, забезпечення екологічно-чистої сільськогосподарської продукції, систем,які забезпечують нові методи переробки та зберігання сільськогосподарської продукції.</w:t>
      </w:r>
    </w:p>
    <w:p w14:paraId="2E043411" w14:textId="77777777" w:rsidR="007575A7" w:rsidRPr="007575A7" w:rsidRDefault="007575A7" w:rsidP="007575A7">
      <w:pPr>
        <w:tabs>
          <w:tab w:val="left" w:pos="284"/>
          <w:tab w:val="left" w:pos="567"/>
        </w:tabs>
        <w:contextualSpacing/>
        <w:jc w:val="both"/>
        <w:rPr>
          <w:rFonts w:ascii="Calibri" w:eastAsia="Times New Roman" w:hAnsi="Calibri" w:cs="Times New Roman"/>
          <w:b/>
          <w:i/>
          <w:sz w:val="28"/>
          <w:szCs w:val="28"/>
        </w:rPr>
      </w:pPr>
      <w:r w:rsidRPr="007575A7">
        <w:rPr>
          <w:rFonts w:ascii="Calibri" w:eastAsia="Times New Roman" w:hAnsi="Calibri" w:cs="Times New Roman"/>
          <w:bCs/>
          <w:iCs/>
          <w:sz w:val="28"/>
          <w:szCs w:val="28"/>
        </w:rPr>
        <w:tab/>
      </w:r>
      <w:r w:rsidRPr="007575A7">
        <w:rPr>
          <w:rFonts w:ascii="Calibri" w:eastAsia="Times New Roman" w:hAnsi="Calibri" w:cs="Times New Roman"/>
          <w:bCs/>
          <w:iCs/>
          <w:sz w:val="28"/>
          <w:szCs w:val="28"/>
        </w:rPr>
        <w:tab/>
      </w:r>
      <w:r w:rsidRPr="007575A7">
        <w:rPr>
          <w:rFonts w:ascii="Calibri" w:eastAsia="Times New Roman" w:hAnsi="Calibri" w:cs="Times New Roman"/>
          <w:b/>
          <w:i/>
          <w:sz w:val="28"/>
          <w:szCs w:val="28"/>
        </w:rPr>
        <w:t xml:space="preserve">Набуття компетентностей: </w:t>
      </w:r>
    </w:p>
    <w:p w14:paraId="724E2B84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57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Здатність розв’язувати складні задачі і проблеми галузевого машинобудування, що передбачають дослідження та/або здійснення інновацій та характеризуються невизначеністю умов та вимог</w:t>
      </w:r>
    </w:p>
    <w:p w14:paraId="3BE861C3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загальні компетентності (ЗК): </w:t>
      </w:r>
      <w:r w:rsidRPr="007575A7">
        <w:rPr>
          <w:rFonts w:ascii="Times New Roman" w:eastAsia="Times New Roman" w:hAnsi="Times New Roman" w:cs="Times New Roman"/>
          <w:sz w:val="28"/>
        </w:rPr>
        <w:t xml:space="preserve">ЗК1. Здатність використовувати інформаційні та комунікаційні технології. </w:t>
      </w:r>
    </w:p>
    <w:p w14:paraId="5CFB4497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ЗК2. Здатність вчитися і оволодівати сучасними знаннями. </w:t>
      </w:r>
    </w:p>
    <w:p w14:paraId="2E832B06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ЗК6. Здатність генерувати нові ідеї (креативність). </w:t>
      </w:r>
    </w:p>
    <w:p w14:paraId="79165AAB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ЗК7. Здатність виявляти, ставити та вирішувати проблеми. </w:t>
      </w:r>
    </w:p>
    <w:p w14:paraId="69A15BFD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sz w:val="28"/>
        </w:rPr>
        <w:t xml:space="preserve">ЗК8. Здатність приймати обґрунтовані рішення. </w:t>
      </w:r>
    </w:p>
    <w:p w14:paraId="6E52DB23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7575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фахові  (спеціальні) компетентності (ФК):</w:t>
      </w:r>
    </w:p>
    <w:p w14:paraId="7BADD2EF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К1. Здатність створювати, удосконалювати та застосовувати кількісні математичні, наукові й технічні методи та комп’ютерні програмні засоби, застосовувати системний підхід для розв’язування інженерних задач галузевого машинобудування, зокрема, в умовах технічної невизначеності. </w:t>
      </w:r>
    </w:p>
    <w:p w14:paraId="56821987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</w:t>
      </w:r>
    </w:p>
    <w:p w14:paraId="581A2FE0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К3. Здатність створювати нові техніку і технології в галузі механічної інженерії. </w:t>
      </w:r>
    </w:p>
    <w:p w14:paraId="7FAB8A6C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 xml:space="preserve">К4.Усвідомлення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 </w:t>
      </w:r>
    </w:p>
    <w:p w14:paraId="72EA6092" w14:textId="77777777" w:rsidR="007575A7" w:rsidRDefault="007575A7" w:rsidP="007575A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</w:t>
      </w:r>
      <w:r w:rsidRPr="007575A7">
        <w:rPr>
          <w:rFonts w:ascii="Times New Roman" w:eastAsia="Times New Roman" w:hAnsi="Times New Roman" w:cs="Times New Roman"/>
          <w:sz w:val="28"/>
        </w:rPr>
        <w:t>К5.Здатність розробляти і реалізовувати плани й проекти у сфері галузевого машинобудування та дотичних видів діяльності, здійснювати відповідну підприємницьку діяльність.</w:t>
      </w:r>
    </w:p>
    <w:p w14:paraId="2487AD50" w14:textId="77777777" w:rsidR="008F282C" w:rsidRDefault="007575A7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575A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Програмні результати навчання (ПРН</w:t>
      </w:r>
      <w:r w:rsidRPr="0075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8F282C" w:rsidRPr="008F282C">
        <w:rPr>
          <w:rFonts w:ascii="Times New Roman" w:eastAsia="Times New Roman" w:hAnsi="Times New Roman" w:cs="Times New Roman"/>
          <w:sz w:val="28"/>
        </w:rPr>
        <w:t>РН1</w:t>
      </w:r>
      <w:r w:rsidR="008F282C">
        <w:rPr>
          <w:rFonts w:ascii="Times New Roman" w:eastAsia="Times New Roman" w:hAnsi="Times New Roman" w:cs="Times New Roman"/>
          <w:sz w:val="28"/>
        </w:rPr>
        <w:t>.</w:t>
      </w:r>
      <w:r w:rsidR="008F282C" w:rsidRPr="008F282C">
        <w:rPr>
          <w:rFonts w:ascii="Times New Roman" w:eastAsia="Times New Roman" w:hAnsi="Times New Roman" w:cs="Times New Roman"/>
          <w:sz w:val="28"/>
        </w:rPr>
        <w:t xml:space="preserve"> Знання і розуміння засад технологічних, фундаментальних та інженерних наук, що лежать в основі галузевого машинобудування відповідної галузі. </w:t>
      </w:r>
    </w:p>
    <w:p w14:paraId="04109BAD" w14:textId="77777777" w:rsidR="008F282C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РН2.</w:t>
      </w:r>
      <w:r w:rsidRPr="008F282C">
        <w:rPr>
          <w:rFonts w:ascii="Times New Roman" w:eastAsia="Times New Roman" w:hAnsi="Times New Roman" w:cs="Times New Roman"/>
          <w:sz w:val="28"/>
        </w:rPr>
        <w:t xml:space="preserve"> Знання та розуміння механіки і машинобудування та перспектив їхнього розвитку. </w:t>
      </w:r>
    </w:p>
    <w:p w14:paraId="0C30E583" w14:textId="77777777" w:rsidR="008F282C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282C">
        <w:rPr>
          <w:rFonts w:ascii="Times New Roman" w:eastAsia="Times New Roman" w:hAnsi="Times New Roman" w:cs="Times New Roman"/>
          <w:sz w:val="28"/>
        </w:rPr>
        <w:t>РН4</w:t>
      </w:r>
      <w:r>
        <w:rPr>
          <w:rFonts w:ascii="Times New Roman" w:eastAsia="Times New Roman" w:hAnsi="Times New Roman" w:cs="Times New Roman"/>
          <w:sz w:val="28"/>
        </w:rPr>
        <w:t>.</w:t>
      </w:r>
      <w:r w:rsidRPr="008F282C">
        <w:rPr>
          <w:rFonts w:ascii="Times New Roman" w:eastAsia="Times New Roman" w:hAnsi="Times New Roman" w:cs="Times New Roman"/>
          <w:sz w:val="28"/>
        </w:rPr>
        <w:t xml:space="preserve"> Здійснювати інженерні розрахунки для вирішення складних задач і практичних проблем у галузевому машинобудуванні. </w:t>
      </w:r>
    </w:p>
    <w:p w14:paraId="4AE185C4" w14:textId="77777777" w:rsidR="008F282C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282C">
        <w:rPr>
          <w:rFonts w:ascii="Times New Roman" w:eastAsia="Times New Roman" w:hAnsi="Times New Roman" w:cs="Times New Roman"/>
          <w:sz w:val="28"/>
        </w:rPr>
        <w:t>РН5</w:t>
      </w:r>
      <w:r>
        <w:rPr>
          <w:rFonts w:ascii="Times New Roman" w:eastAsia="Times New Roman" w:hAnsi="Times New Roman" w:cs="Times New Roman"/>
          <w:sz w:val="28"/>
        </w:rPr>
        <w:t>.</w:t>
      </w:r>
      <w:r w:rsidRPr="008F282C">
        <w:rPr>
          <w:rFonts w:ascii="Times New Roman" w:eastAsia="Times New Roman" w:hAnsi="Times New Roman" w:cs="Times New Roman"/>
          <w:sz w:val="28"/>
        </w:rPr>
        <w:t xml:space="preserve"> Аналізувати інженерні об’єкти, процеси та методи. </w:t>
      </w:r>
    </w:p>
    <w:p w14:paraId="48D58C5D" w14:textId="77777777" w:rsidR="007575A7" w:rsidRPr="007575A7" w:rsidRDefault="008F282C" w:rsidP="008F282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6"/>
          <w:szCs w:val="28"/>
          <w:lang w:eastAsia="ru-RU"/>
        </w:rPr>
      </w:pPr>
      <w:r w:rsidRPr="008F282C">
        <w:rPr>
          <w:rFonts w:ascii="Times New Roman" w:eastAsia="Times New Roman" w:hAnsi="Times New Roman" w:cs="Times New Roman"/>
          <w:sz w:val="28"/>
        </w:rPr>
        <w:t>РН6</w:t>
      </w:r>
      <w:r>
        <w:rPr>
          <w:rFonts w:ascii="Times New Roman" w:eastAsia="Times New Roman" w:hAnsi="Times New Roman" w:cs="Times New Roman"/>
          <w:sz w:val="28"/>
        </w:rPr>
        <w:t>.</w:t>
      </w:r>
      <w:r w:rsidRPr="008F282C">
        <w:rPr>
          <w:rFonts w:ascii="Times New Roman" w:eastAsia="Times New Roman" w:hAnsi="Times New Roman" w:cs="Times New Roman"/>
          <w:sz w:val="28"/>
        </w:rPr>
        <w:t xml:space="preserve"> Відшуковувати потрібну наукову і технічну інформацію в доступних джерелах, зокрема, іноземною мовою, аналізувати і оцінювати її. </w:t>
      </w:r>
    </w:p>
    <w:p w14:paraId="4376B5A9" w14:textId="77777777" w:rsidR="007575A7" w:rsidRPr="007575A7" w:rsidRDefault="007575A7" w:rsidP="007575A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23E11F" w14:textId="77777777" w:rsidR="007575A7" w:rsidRPr="007575A7" w:rsidRDefault="007575A7" w:rsidP="007575A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7803C1A" w14:textId="77777777" w:rsidR="007575A7" w:rsidRPr="007575A7" w:rsidRDefault="005D59B8" w:rsidP="007575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7575A7" w:rsidRPr="007575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Програма та структура навчальної дисципліни для:</w:t>
      </w:r>
    </w:p>
    <w:p w14:paraId="1D8E831F" w14:textId="77777777"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575A7">
        <w:rPr>
          <w:rFonts w:ascii="Times New Roman" w:eastAsia="Calibri" w:hAnsi="Times New Roman" w:cs="Times New Roman"/>
          <w:sz w:val="28"/>
          <w:szCs w:val="28"/>
          <w:lang w:eastAsia="en-US"/>
        </w:rPr>
        <w:t>– повного терміну денної (заочної) форми навчання</w:t>
      </w:r>
    </w:p>
    <w:p w14:paraId="7F48EF49" w14:textId="77777777" w:rsidR="007575A7" w:rsidRPr="007575A7" w:rsidRDefault="007575A7" w:rsidP="007575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10B81C" w14:textId="77777777"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69"/>
        <w:gridCol w:w="602"/>
        <w:gridCol w:w="654"/>
        <w:gridCol w:w="360"/>
        <w:gridCol w:w="300"/>
        <w:gridCol w:w="408"/>
        <w:gridCol w:w="422"/>
        <w:gridCol w:w="441"/>
        <w:gridCol w:w="654"/>
        <w:gridCol w:w="348"/>
        <w:gridCol w:w="348"/>
        <w:gridCol w:w="443"/>
        <w:gridCol w:w="422"/>
        <w:gridCol w:w="441"/>
      </w:tblGrid>
      <w:tr w:rsidR="00F3343A" w:rsidRPr="00F3343A" w14:paraId="49B006C9" w14:textId="77777777" w:rsidTr="00434DFA">
        <w:tc>
          <w:tcPr>
            <w:tcW w:w="2042" w:type="dxa"/>
            <w:vMerge w:val="restart"/>
          </w:tcPr>
          <w:p w14:paraId="1873D5ED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Назви змістових модулів і тем</w:t>
            </w:r>
          </w:p>
        </w:tc>
        <w:tc>
          <w:tcPr>
            <w:tcW w:w="7728" w:type="dxa"/>
            <w:gridSpan w:val="13"/>
          </w:tcPr>
          <w:p w14:paraId="2EE2B114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Кількість годин</w:t>
            </w:r>
          </w:p>
        </w:tc>
      </w:tr>
      <w:tr w:rsidR="00F3343A" w:rsidRPr="00F3343A" w14:paraId="2EB8AB01" w14:textId="77777777" w:rsidTr="00434DFA">
        <w:tc>
          <w:tcPr>
            <w:tcW w:w="2042" w:type="dxa"/>
            <w:vMerge/>
          </w:tcPr>
          <w:p w14:paraId="0101218B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36" w:type="dxa"/>
            <w:gridSpan w:val="7"/>
          </w:tcPr>
          <w:p w14:paraId="237080C7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Денна форма</w:t>
            </w:r>
          </w:p>
        </w:tc>
        <w:tc>
          <w:tcPr>
            <w:tcW w:w="3492" w:type="dxa"/>
            <w:gridSpan w:val="6"/>
          </w:tcPr>
          <w:p w14:paraId="2E091D60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Заочна форма</w:t>
            </w:r>
          </w:p>
        </w:tc>
      </w:tr>
      <w:tr w:rsidR="00F3343A" w:rsidRPr="00F3343A" w14:paraId="248522AA" w14:textId="77777777" w:rsidTr="00434DFA">
        <w:tc>
          <w:tcPr>
            <w:tcW w:w="2042" w:type="dxa"/>
            <w:vMerge/>
          </w:tcPr>
          <w:p w14:paraId="7D850D41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9" w:type="dxa"/>
            <w:vMerge w:val="restart"/>
          </w:tcPr>
          <w:p w14:paraId="745A6E88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тижні</w:t>
            </w:r>
          </w:p>
        </w:tc>
        <w:tc>
          <w:tcPr>
            <w:tcW w:w="923" w:type="dxa"/>
            <w:vMerge w:val="restart"/>
          </w:tcPr>
          <w:p w14:paraId="4C4F6000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усього</w:t>
            </w:r>
          </w:p>
        </w:tc>
        <w:tc>
          <w:tcPr>
            <w:tcW w:w="2474" w:type="dxa"/>
            <w:gridSpan w:val="5"/>
          </w:tcPr>
          <w:p w14:paraId="1C22BEF0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 тому числі</w:t>
            </w:r>
          </w:p>
        </w:tc>
        <w:tc>
          <w:tcPr>
            <w:tcW w:w="923" w:type="dxa"/>
            <w:vMerge w:val="restart"/>
          </w:tcPr>
          <w:p w14:paraId="7C03B5FB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усього</w:t>
            </w:r>
          </w:p>
        </w:tc>
        <w:tc>
          <w:tcPr>
            <w:tcW w:w="2569" w:type="dxa"/>
            <w:gridSpan w:val="5"/>
          </w:tcPr>
          <w:p w14:paraId="35695240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 тому числі</w:t>
            </w:r>
          </w:p>
        </w:tc>
      </w:tr>
      <w:tr w:rsidR="00F3343A" w:rsidRPr="00F3343A" w14:paraId="32C46E23" w14:textId="77777777" w:rsidTr="00434DFA">
        <w:tc>
          <w:tcPr>
            <w:tcW w:w="2042" w:type="dxa"/>
            <w:vMerge/>
          </w:tcPr>
          <w:p w14:paraId="228F9D31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9" w:type="dxa"/>
            <w:vMerge/>
          </w:tcPr>
          <w:p w14:paraId="7A8E1493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23" w:type="dxa"/>
            <w:vMerge/>
          </w:tcPr>
          <w:p w14:paraId="37B838F3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8" w:type="dxa"/>
          </w:tcPr>
          <w:p w14:paraId="316D8B55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</w:t>
            </w:r>
          </w:p>
        </w:tc>
        <w:tc>
          <w:tcPr>
            <w:tcW w:w="351" w:type="dxa"/>
          </w:tcPr>
          <w:p w14:paraId="5287198A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526" w:type="dxa"/>
          </w:tcPr>
          <w:p w14:paraId="23EB9EEC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lang w:eastAsia="en-US"/>
              </w:rPr>
              <w:t>лаб</w:t>
            </w:r>
            <w:proofErr w:type="spellEnd"/>
          </w:p>
        </w:tc>
        <w:tc>
          <w:tcPr>
            <w:tcW w:w="549" w:type="dxa"/>
          </w:tcPr>
          <w:p w14:paraId="213C8AC5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інд</w:t>
            </w:r>
            <w:proofErr w:type="spellEnd"/>
          </w:p>
        </w:tc>
        <w:tc>
          <w:tcPr>
            <w:tcW w:w="580" w:type="dxa"/>
          </w:tcPr>
          <w:p w14:paraId="2AA46289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с.р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23" w:type="dxa"/>
            <w:vMerge/>
          </w:tcPr>
          <w:p w14:paraId="7F64F9BB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5FCD8493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</w:t>
            </w:r>
          </w:p>
        </w:tc>
        <w:tc>
          <w:tcPr>
            <w:tcW w:w="429" w:type="dxa"/>
          </w:tcPr>
          <w:p w14:paraId="6A63EF2A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582" w:type="dxa"/>
          </w:tcPr>
          <w:p w14:paraId="16DB1074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лаб</w:t>
            </w:r>
            <w:proofErr w:type="spellEnd"/>
          </w:p>
        </w:tc>
        <w:tc>
          <w:tcPr>
            <w:tcW w:w="549" w:type="dxa"/>
          </w:tcPr>
          <w:p w14:paraId="6D12DEB8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інд</w:t>
            </w:r>
            <w:proofErr w:type="spellEnd"/>
          </w:p>
        </w:tc>
        <w:tc>
          <w:tcPr>
            <w:tcW w:w="580" w:type="dxa"/>
          </w:tcPr>
          <w:p w14:paraId="07F73BF9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с.р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F3343A" w:rsidRPr="00F3343A" w14:paraId="2D6761F7" w14:textId="77777777" w:rsidTr="00434DFA">
        <w:tc>
          <w:tcPr>
            <w:tcW w:w="2042" w:type="dxa"/>
          </w:tcPr>
          <w:p w14:paraId="34C214C6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39" w:type="dxa"/>
          </w:tcPr>
          <w:p w14:paraId="14A3C487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23" w:type="dxa"/>
          </w:tcPr>
          <w:p w14:paraId="69B7254A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468" w:type="dxa"/>
          </w:tcPr>
          <w:p w14:paraId="321E7534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51" w:type="dxa"/>
          </w:tcPr>
          <w:p w14:paraId="55832641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26" w:type="dxa"/>
          </w:tcPr>
          <w:p w14:paraId="235F67B4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49" w:type="dxa"/>
          </w:tcPr>
          <w:p w14:paraId="1E1A20EF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580" w:type="dxa"/>
          </w:tcPr>
          <w:p w14:paraId="6B6E41AB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923" w:type="dxa"/>
          </w:tcPr>
          <w:p w14:paraId="7FDA3CF2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429" w:type="dxa"/>
          </w:tcPr>
          <w:p w14:paraId="72610B9E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429" w:type="dxa"/>
          </w:tcPr>
          <w:p w14:paraId="1007A868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582" w:type="dxa"/>
          </w:tcPr>
          <w:p w14:paraId="10D468F0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549" w:type="dxa"/>
          </w:tcPr>
          <w:p w14:paraId="3FCA79C8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580" w:type="dxa"/>
          </w:tcPr>
          <w:p w14:paraId="55AEC925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</w:tr>
      <w:tr w:rsidR="00F3343A" w:rsidRPr="00F3343A" w14:paraId="38AE3D8B" w14:textId="77777777" w:rsidTr="00434DFA">
        <w:tc>
          <w:tcPr>
            <w:tcW w:w="9770" w:type="dxa"/>
            <w:gridSpan w:val="14"/>
          </w:tcPr>
          <w:p w14:paraId="72260C2E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Змістовий модуль 1. Основи теорії побудови та методи розрахунку конструкцій технічних систем у сільськогосподарському машинобудуванні</w:t>
            </w:r>
          </w:p>
        </w:tc>
      </w:tr>
      <w:tr w:rsidR="00434DFA" w:rsidRPr="00F3343A" w14:paraId="7DE2C1C8" w14:textId="77777777" w:rsidTr="00434DFA">
        <w:tc>
          <w:tcPr>
            <w:tcW w:w="2042" w:type="dxa"/>
          </w:tcPr>
          <w:p w14:paraId="0F7BC8A7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Тема 1. Міцність, жорсткість, зносостійкість – основні критерії робото здатності конструкцій технічних систем</w:t>
            </w:r>
          </w:p>
        </w:tc>
        <w:tc>
          <w:tcPr>
            <w:tcW w:w="839" w:type="dxa"/>
          </w:tcPr>
          <w:p w14:paraId="1ACD694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1-2</w:t>
            </w:r>
          </w:p>
        </w:tc>
        <w:tc>
          <w:tcPr>
            <w:tcW w:w="923" w:type="dxa"/>
          </w:tcPr>
          <w:p w14:paraId="554C0AD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14:paraId="61483889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351" w:type="dxa"/>
          </w:tcPr>
          <w:p w14:paraId="2AADD196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694E3DF5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14:paraId="79ABD15E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4F8BFC88" w14:textId="77777777"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23" w:type="dxa"/>
          </w:tcPr>
          <w:p w14:paraId="4863D123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429" w:type="dxa"/>
          </w:tcPr>
          <w:p w14:paraId="385AFC7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159519E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140FB29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39435ED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689A2DF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4DFA" w:rsidRPr="00F3343A" w14:paraId="572D2B0C" w14:textId="77777777" w:rsidTr="00434DFA">
        <w:tc>
          <w:tcPr>
            <w:tcW w:w="2042" w:type="dxa"/>
          </w:tcPr>
          <w:p w14:paraId="7F31206B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Тема 2. Жорсткість машинобудівних конструкцій. Тонкостінні конструкцій.</w:t>
            </w:r>
          </w:p>
        </w:tc>
        <w:tc>
          <w:tcPr>
            <w:tcW w:w="839" w:type="dxa"/>
          </w:tcPr>
          <w:p w14:paraId="1AB5B85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3-4</w:t>
            </w:r>
          </w:p>
        </w:tc>
        <w:tc>
          <w:tcPr>
            <w:tcW w:w="923" w:type="dxa"/>
          </w:tcPr>
          <w:p w14:paraId="486E754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14:paraId="5095955B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351" w:type="dxa"/>
          </w:tcPr>
          <w:p w14:paraId="158FB43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4501EBB0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14:paraId="75BB97E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38BE5D84" w14:textId="77777777" w:rsidR="00434DFA" w:rsidRPr="00F3343A" w:rsidRDefault="005D59B8" w:rsidP="00434D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23" w:type="dxa"/>
          </w:tcPr>
          <w:p w14:paraId="7A16759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4AA9ACC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6A56D5A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204FC682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2F7F245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3BA229DF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434DFA" w:rsidRPr="00F3343A" w14:paraId="4743AEE6" w14:textId="77777777" w:rsidTr="00434DFA">
        <w:tc>
          <w:tcPr>
            <w:tcW w:w="2042" w:type="dxa"/>
          </w:tcPr>
          <w:p w14:paraId="7AD95FCB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Тема 3.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Вплив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видів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навантаження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на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конструкції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систем.</w:t>
            </w:r>
          </w:p>
        </w:tc>
        <w:tc>
          <w:tcPr>
            <w:tcW w:w="839" w:type="dxa"/>
          </w:tcPr>
          <w:p w14:paraId="003CF94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5-6</w:t>
            </w:r>
          </w:p>
        </w:tc>
        <w:tc>
          <w:tcPr>
            <w:tcW w:w="923" w:type="dxa"/>
          </w:tcPr>
          <w:p w14:paraId="3E34602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14:paraId="7A5A8572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1" w:type="dxa"/>
          </w:tcPr>
          <w:p w14:paraId="7DBE729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0E3F7875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49" w:type="dxa"/>
          </w:tcPr>
          <w:p w14:paraId="33FCD362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054616E5" w14:textId="77777777" w:rsidR="00434DFA" w:rsidRPr="00F3343A" w:rsidRDefault="005D59B8" w:rsidP="00434D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23" w:type="dxa"/>
          </w:tcPr>
          <w:p w14:paraId="6CE8FCD2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4137F5E1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1AE0A0A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3680712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7880AA85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7B1A9E9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434DFA" w:rsidRPr="00F3343A" w14:paraId="366CC812" w14:textId="77777777" w:rsidTr="00434DFA">
        <w:tc>
          <w:tcPr>
            <w:tcW w:w="2042" w:type="dxa"/>
          </w:tcPr>
          <w:p w14:paraId="0A997A82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Тема 4.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Втомлюваність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Особливості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,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що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працюють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в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умовах</w:t>
            </w:r>
            <w:proofErr w:type="spellEnd"/>
            <w:r w:rsidR="00B33F51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циклічнихнавантажень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839" w:type="dxa"/>
          </w:tcPr>
          <w:p w14:paraId="3CFD959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7-8</w:t>
            </w:r>
          </w:p>
        </w:tc>
        <w:tc>
          <w:tcPr>
            <w:tcW w:w="923" w:type="dxa"/>
          </w:tcPr>
          <w:p w14:paraId="676146F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14:paraId="19ECE5B3" w14:textId="77777777"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351" w:type="dxa"/>
          </w:tcPr>
          <w:p w14:paraId="3034C7B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73DD8599" w14:textId="77777777"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14:paraId="145B368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0A4844FF" w14:textId="77777777" w:rsidR="00434DFA" w:rsidRPr="00F3343A" w:rsidRDefault="005D59B8" w:rsidP="00434DF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923" w:type="dxa"/>
          </w:tcPr>
          <w:p w14:paraId="118B9D9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3429711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34E5356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583EC8BF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7BA82BC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7DA4CD81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4DFA" w:rsidRPr="00F3343A" w14:paraId="226061C3" w14:textId="77777777" w:rsidTr="00434DFA">
        <w:tc>
          <w:tcPr>
            <w:tcW w:w="2042" w:type="dxa"/>
          </w:tcPr>
          <w:p w14:paraId="06443E46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5.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Впливякостіповерхніелементівтехнічних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систем на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їхнімеханічнівластивості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839" w:type="dxa"/>
          </w:tcPr>
          <w:p w14:paraId="0315ADD8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923" w:type="dxa"/>
          </w:tcPr>
          <w:p w14:paraId="71BAE39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468" w:type="dxa"/>
          </w:tcPr>
          <w:p w14:paraId="29BA6444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51" w:type="dxa"/>
          </w:tcPr>
          <w:p w14:paraId="6EA53CA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6" w:type="dxa"/>
          </w:tcPr>
          <w:p w14:paraId="5415869F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549" w:type="dxa"/>
          </w:tcPr>
          <w:p w14:paraId="58DA709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0" w:type="dxa"/>
          </w:tcPr>
          <w:p w14:paraId="4F1DD068" w14:textId="77777777" w:rsidR="00434DFA" w:rsidRPr="00F3343A" w:rsidRDefault="005D59B8" w:rsidP="005D59B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23" w:type="dxa"/>
          </w:tcPr>
          <w:p w14:paraId="45D0FC2C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" w:type="dxa"/>
          </w:tcPr>
          <w:p w14:paraId="7D670E61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" w:type="dxa"/>
          </w:tcPr>
          <w:p w14:paraId="759F9CB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2" w:type="dxa"/>
          </w:tcPr>
          <w:p w14:paraId="074D0875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" w:type="dxa"/>
          </w:tcPr>
          <w:p w14:paraId="314A257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</w:tcPr>
          <w:p w14:paraId="048CA346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F3343A" w:rsidRPr="00F3343A" w14:paraId="0F9867C9" w14:textId="77777777" w:rsidTr="00434DFA">
        <w:tc>
          <w:tcPr>
            <w:tcW w:w="2042" w:type="dxa"/>
          </w:tcPr>
          <w:p w14:paraId="66934B8E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Разом за змістовим модулем 1</w:t>
            </w:r>
          </w:p>
        </w:tc>
        <w:tc>
          <w:tcPr>
            <w:tcW w:w="839" w:type="dxa"/>
          </w:tcPr>
          <w:p w14:paraId="3BC67EFF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" w:type="dxa"/>
          </w:tcPr>
          <w:p w14:paraId="4902D281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6</w:t>
            </w: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8" w:type="dxa"/>
          </w:tcPr>
          <w:p w14:paraId="0C527EDA" w14:textId="77777777" w:rsidR="00F3343A" w:rsidRPr="00434DFA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51" w:type="dxa"/>
          </w:tcPr>
          <w:p w14:paraId="53D91875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6" w:type="dxa"/>
          </w:tcPr>
          <w:p w14:paraId="4A8C213C" w14:textId="77777777" w:rsidR="00F3343A" w:rsidRPr="00434DFA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549" w:type="dxa"/>
          </w:tcPr>
          <w:p w14:paraId="7CE3E7BD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80" w:type="dxa"/>
          </w:tcPr>
          <w:p w14:paraId="4E3E41E8" w14:textId="77777777" w:rsidR="00F3343A" w:rsidRPr="00F3343A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23" w:type="dxa"/>
          </w:tcPr>
          <w:p w14:paraId="4573520C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29" w:type="dxa"/>
          </w:tcPr>
          <w:p w14:paraId="741F7E5B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" w:type="dxa"/>
          </w:tcPr>
          <w:p w14:paraId="773F6DC1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2" w:type="dxa"/>
          </w:tcPr>
          <w:p w14:paraId="57627953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" w:type="dxa"/>
          </w:tcPr>
          <w:p w14:paraId="77D55ADD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0" w:type="dxa"/>
          </w:tcPr>
          <w:p w14:paraId="4F0BB7D6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343A" w:rsidRPr="00F3343A" w14:paraId="6ECAB71C" w14:textId="77777777" w:rsidTr="00434DFA">
        <w:tc>
          <w:tcPr>
            <w:tcW w:w="9770" w:type="dxa"/>
            <w:gridSpan w:val="14"/>
          </w:tcPr>
          <w:p w14:paraId="64D231BB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Змістовий модуль 2. Технологічність елементів конструкцій технічних систем</w:t>
            </w:r>
          </w:p>
        </w:tc>
      </w:tr>
      <w:tr w:rsidR="00434DFA" w:rsidRPr="00F3343A" w14:paraId="7068055E" w14:textId="77777777" w:rsidTr="00434DFA">
        <w:tc>
          <w:tcPr>
            <w:tcW w:w="2042" w:type="dxa"/>
          </w:tcPr>
          <w:p w14:paraId="71DFA7C0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1.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Маси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та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металоємкістьконструкцій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lastRenderedPageBreak/>
              <w:t>Раціональніперерізи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Механічнівластивостіпрофілів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прокату.</w:t>
            </w:r>
          </w:p>
        </w:tc>
        <w:tc>
          <w:tcPr>
            <w:tcW w:w="839" w:type="dxa"/>
          </w:tcPr>
          <w:p w14:paraId="2C33773F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11-12</w:t>
            </w:r>
          </w:p>
        </w:tc>
        <w:tc>
          <w:tcPr>
            <w:tcW w:w="923" w:type="dxa"/>
          </w:tcPr>
          <w:p w14:paraId="4D728786" w14:textId="77777777" w:rsidR="00434DFA" w:rsidRPr="005D59B8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68" w:type="dxa"/>
          </w:tcPr>
          <w:p w14:paraId="3DC5FF24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351" w:type="dxa"/>
          </w:tcPr>
          <w:p w14:paraId="6FD9CB4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1158AD1A" w14:textId="77777777"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549" w:type="dxa"/>
          </w:tcPr>
          <w:p w14:paraId="11F5826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12989FF5" w14:textId="77777777"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23" w:type="dxa"/>
          </w:tcPr>
          <w:p w14:paraId="043D3B1F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3C11C1D2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1045598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4F893BE8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5ECC0A45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54B2F4D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4DFA" w:rsidRPr="00F3343A" w14:paraId="718076FB" w14:textId="77777777" w:rsidTr="00434DFA">
        <w:tc>
          <w:tcPr>
            <w:tcW w:w="2042" w:type="dxa"/>
          </w:tcPr>
          <w:p w14:paraId="61A2CD80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2.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Конструктивні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та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технологічніметодипокращенняконструкцій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839" w:type="dxa"/>
          </w:tcPr>
          <w:p w14:paraId="3DB28623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923" w:type="dxa"/>
          </w:tcPr>
          <w:p w14:paraId="04D0B001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68" w:type="dxa"/>
          </w:tcPr>
          <w:p w14:paraId="54FCCE2F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1" w:type="dxa"/>
          </w:tcPr>
          <w:p w14:paraId="017EC748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77AFBF56" w14:textId="77777777"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549" w:type="dxa"/>
          </w:tcPr>
          <w:p w14:paraId="2C4C509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06BB6F2B" w14:textId="77777777"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23" w:type="dxa"/>
          </w:tcPr>
          <w:p w14:paraId="5FA489B4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4643AA5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2CEB81CF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61DFBBB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5F321DD2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20AEEB2A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434DFA" w:rsidRPr="00F3343A" w14:paraId="0B9314AB" w14:textId="77777777" w:rsidTr="00434DFA">
        <w:tc>
          <w:tcPr>
            <w:tcW w:w="2042" w:type="dxa"/>
          </w:tcPr>
          <w:p w14:paraId="68617B62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3.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Точністьконструкцій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Показникиточності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та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методиїхньогозабезпечення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839" w:type="dxa"/>
          </w:tcPr>
          <w:p w14:paraId="7EC756B5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23" w:type="dxa"/>
          </w:tcPr>
          <w:p w14:paraId="4056647A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68" w:type="dxa"/>
          </w:tcPr>
          <w:p w14:paraId="4D596693" w14:textId="77777777" w:rsidR="00434DFA" w:rsidRPr="00434DF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351" w:type="dxa"/>
          </w:tcPr>
          <w:p w14:paraId="79C0EF7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79AF8ECE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4</w:t>
            </w:r>
          </w:p>
        </w:tc>
        <w:tc>
          <w:tcPr>
            <w:tcW w:w="549" w:type="dxa"/>
          </w:tcPr>
          <w:p w14:paraId="5F06684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13DC285E" w14:textId="77777777"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23" w:type="dxa"/>
          </w:tcPr>
          <w:p w14:paraId="0005623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69947C3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006E2D5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1DCE1E6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077106F3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162459BB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4DFA" w:rsidRPr="00F3343A" w14:paraId="2B5E70C9" w14:textId="77777777" w:rsidTr="00434DFA">
        <w:tc>
          <w:tcPr>
            <w:tcW w:w="2042" w:type="dxa"/>
          </w:tcPr>
          <w:p w14:paraId="248CA905" w14:textId="77777777" w:rsidR="00434DFA" w:rsidRPr="00F3343A" w:rsidRDefault="00434DFA" w:rsidP="00434D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Тема 4.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Оптимізаціяконструкційтехнічних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систем.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Ергономікаконструкцій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Техніко-економічніпоказникиефективноговикористаннятехнічних</w:t>
            </w:r>
            <w:proofErr w:type="spellEnd"/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систем.</w:t>
            </w:r>
          </w:p>
        </w:tc>
        <w:tc>
          <w:tcPr>
            <w:tcW w:w="839" w:type="dxa"/>
          </w:tcPr>
          <w:p w14:paraId="433CEC3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3" w:type="dxa"/>
          </w:tcPr>
          <w:p w14:paraId="133DB496" w14:textId="77777777" w:rsidR="00434DFA" w:rsidRPr="005D59B8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68" w:type="dxa"/>
          </w:tcPr>
          <w:p w14:paraId="414590B2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351" w:type="dxa"/>
          </w:tcPr>
          <w:p w14:paraId="24CCCAF7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5F933873" w14:textId="77777777" w:rsidR="00434DFA" w:rsidRPr="00434DF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</w:t>
            </w:r>
          </w:p>
        </w:tc>
        <w:tc>
          <w:tcPr>
            <w:tcW w:w="549" w:type="dxa"/>
          </w:tcPr>
          <w:p w14:paraId="2DE9820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722CF4E4" w14:textId="77777777" w:rsidR="00434DFA" w:rsidRPr="00F3343A" w:rsidRDefault="005D59B8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923" w:type="dxa"/>
          </w:tcPr>
          <w:p w14:paraId="41BBC630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5BAF06E9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64A912ED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4547F8B8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751D96E3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0B327FD3" w14:textId="77777777" w:rsidR="00434DFA" w:rsidRPr="00F3343A" w:rsidRDefault="00434DFA" w:rsidP="00434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F3343A" w:rsidRPr="00F3343A" w14:paraId="186850C3" w14:textId="77777777" w:rsidTr="00434DFA">
        <w:tc>
          <w:tcPr>
            <w:tcW w:w="2042" w:type="dxa"/>
          </w:tcPr>
          <w:p w14:paraId="61198C29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Разом за змістовим модулем 2</w:t>
            </w:r>
          </w:p>
        </w:tc>
        <w:tc>
          <w:tcPr>
            <w:tcW w:w="839" w:type="dxa"/>
          </w:tcPr>
          <w:p w14:paraId="2C22E321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23" w:type="dxa"/>
          </w:tcPr>
          <w:p w14:paraId="5170217C" w14:textId="77777777" w:rsidR="00F3343A" w:rsidRPr="005D59B8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468" w:type="dxa"/>
          </w:tcPr>
          <w:p w14:paraId="55C16A3D" w14:textId="77777777" w:rsidR="00F3343A" w:rsidRPr="005D59B8" w:rsidRDefault="00434DF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D59B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5D59B8" w:rsidRPr="005D59B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1" w:type="dxa"/>
          </w:tcPr>
          <w:p w14:paraId="781577FB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6AA8BF82" w14:textId="77777777" w:rsidR="00F3343A" w:rsidRPr="005D59B8" w:rsidRDefault="00F3343A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9" w:type="dxa"/>
          </w:tcPr>
          <w:p w14:paraId="66C7CAA5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19B615C7" w14:textId="77777777" w:rsidR="00F3343A" w:rsidRPr="00F3343A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="00F3343A"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23" w:type="dxa"/>
          </w:tcPr>
          <w:p w14:paraId="796E341A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13D1CE39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72E10F16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3F0CA98A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63D0F85C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62D4CA78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3343A" w:rsidRPr="00F3343A" w14:paraId="0D826876" w14:textId="77777777" w:rsidTr="00434DFA">
        <w:tc>
          <w:tcPr>
            <w:tcW w:w="2042" w:type="dxa"/>
          </w:tcPr>
          <w:p w14:paraId="74EF0348" w14:textId="77777777" w:rsidR="00F3343A" w:rsidRPr="00F3343A" w:rsidRDefault="00F3343A" w:rsidP="00F334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Усього годин</w:t>
            </w:r>
          </w:p>
        </w:tc>
        <w:tc>
          <w:tcPr>
            <w:tcW w:w="839" w:type="dxa"/>
          </w:tcPr>
          <w:p w14:paraId="105DD513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23" w:type="dxa"/>
          </w:tcPr>
          <w:p w14:paraId="7AC3ED60" w14:textId="77777777" w:rsidR="00F3343A" w:rsidRPr="00F3343A" w:rsidRDefault="006E1974" w:rsidP="005D5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1</w:t>
            </w:r>
            <w:r w:rsidR="005D59B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0</w:t>
            </w:r>
          </w:p>
        </w:tc>
        <w:tc>
          <w:tcPr>
            <w:tcW w:w="468" w:type="dxa"/>
          </w:tcPr>
          <w:p w14:paraId="497673E9" w14:textId="77777777" w:rsidR="00F3343A" w:rsidRPr="005D59B8" w:rsidRDefault="00434DF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D59B8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30</w:t>
            </w:r>
          </w:p>
        </w:tc>
        <w:tc>
          <w:tcPr>
            <w:tcW w:w="351" w:type="dxa"/>
          </w:tcPr>
          <w:p w14:paraId="60498B2F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26" w:type="dxa"/>
          </w:tcPr>
          <w:p w14:paraId="006D663D" w14:textId="77777777" w:rsidR="00F3343A" w:rsidRPr="00434DFA" w:rsidRDefault="00434DF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30</w:t>
            </w:r>
          </w:p>
        </w:tc>
        <w:tc>
          <w:tcPr>
            <w:tcW w:w="549" w:type="dxa"/>
          </w:tcPr>
          <w:p w14:paraId="7FF7F5AB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334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80" w:type="dxa"/>
          </w:tcPr>
          <w:p w14:paraId="66989436" w14:textId="77777777" w:rsidR="00F3343A" w:rsidRPr="00434DFA" w:rsidRDefault="005D59B8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6</w:t>
            </w:r>
            <w:r w:rsidR="00434DFA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0</w:t>
            </w:r>
          </w:p>
        </w:tc>
        <w:tc>
          <w:tcPr>
            <w:tcW w:w="923" w:type="dxa"/>
          </w:tcPr>
          <w:p w14:paraId="067AC100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429" w:type="dxa"/>
          </w:tcPr>
          <w:p w14:paraId="2E4AC743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29" w:type="dxa"/>
          </w:tcPr>
          <w:p w14:paraId="05CB19E7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2" w:type="dxa"/>
          </w:tcPr>
          <w:p w14:paraId="5BAD6E1C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49" w:type="dxa"/>
          </w:tcPr>
          <w:p w14:paraId="2766150B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0" w:type="dxa"/>
          </w:tcPr>
          <w:p w14:paraId="12421DEB" w14:textId="77777777" w:rsidR="00F3343A" w:rsidRPr="00F3343A" w:rsidRDefault="00F3343A" w:rsidP="00F334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14:paraId="5EEE3129" w14:textId="77777777" w:rsid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E0D7DF" w14:textId="77777777" w:rsidR="0049525B" w:rsidRPr="00655A93" w:rsidRDefault="006D67C9" w:rsidP="006D67C9">
      <w:pPr>
        <w:pStyle w:val="a3"/>
        <w:ind w:left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="0049525B" w:rsidRPr="00655A93">
        <w:rPr>
          <w:rFonts w:ascii="Times New Roman" w:hAnsi="Times New Roman" w:cs="Times New Roman"/>
          <w:b/>
          <w:sz w:val="28"/>
          <w:szCs w:val="28"/>
          <w:lang w:val="uk-UA"/>
        </w:rPr>
        <w:t>Теми лекцій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9"/>
        <w:gridCol w:w="7983"/>
        <w:gridCol w:w="1128"/>
      </w:tblGrid>
      <w:tr w:rsidR="0049525B" w:rsidRPr="003E1932" w14:paraId="031B911D" w14:textId="77777777" w:rsidTr="0049525B">
        <w:tc>
          <w:tcPr>
            <w:tcW w:w="659" w:type="dxa"/>
          </w:tcPr>
          <w:p w14:paraId="36C66805" w14:textId="77777777" w:rsidR="0049525B" w:rsidRPr="003E1932" w:rsidRDefault="0049525B" w:rsidP="0049525B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83" w:type="dxa"/>
          </w:tcPr>
          <w:p w14:paraId="749151C5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Назва теми</w:t>
            </w:r>
          </w:p>
        </w:tc>
        <w:tc>
          <w:tcPr>
            <w:tcW w:w="1128" w:type="dxa"/>
          </w:tcPr>
          <w:p w14:paraId="05FAD720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К-сть годин</w:t>
            </w:r>
          </w:p>
        </w:tc>
      </w:tr>
      <w:tr w:rsidR="0049525B" w:rsidRPr="003E1932" w14:paraId="6D2B1804" w14:textId="77777777" w:rsidTr="0049525B">
        <w:tc>
          <w:tcPr>
            <w:tcW w:w="659" w:type="dxa"/>
            <w:vAlign w:val="center"/>
          </w:tcPr>
          <w:p w14:paraId="539AB8A3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83" w:type="dxa"/>
          </w:tcPr>
          <w:p w14:paraId="71AA1A68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Міцність, жорсткість, зносостійкість – основні критерії </w:t>
            </w:r>
            <w:proofErr w:type="spellStart"/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роботоздатності</w:t>
            </w:r>
            <w:proofErr w:type="spellEnd"/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конструкцій технічних систем</w:t>
            </w:r>
          </w:p>
        </w:tc>
        <w:tc>
          <w:tcPr>
            <w:tcW w:w="1128" w:type="dxa"/>
          </w:tcPr>
          <w:p w14:paraId="25C40CC8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49525B" w:rsidRPr="003E1932" w14:paraId="2FBACE77" w14:textId="77777777" w:rsidTr="0049525B">
        <w:tc>
          <w:tcPr>
            <w:tcW w:w="659" w:type="dxa"/>
            <w:vAlign w:val="center"/>
          </w:tcPr>
          <w:p w14:paraId="2945369C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E193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83" w:type="dxa"/>
          </w:tcPr>
          <w:p w14:paraId="5F4CBA8A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Жорсткість машинобудівних конструкцій. Тонкостінні конструкції</w:t>
            </w:r>
          </w:p>
        </w:tc>
        <w:tc>
          <w:tcPr>
            <w:tcW w:w="1128" w:type="dxa"/>
          </w:tcPr>
          <w:p w14:paraId="1D9D1EFF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49525B" w:rsidRPr="003E1932" w14:paraId="79E15F41" w14:textId="77777777" w:rsidTr="0049525B">
        <w:tc>
          <w:tcPr>
            <w:tcW w:w="659" w:type="dxa"/>
            <w:vAlign w:val="center"/>
          </w:tcPr>
          <w:p w14:paraId="2C8F7D0E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83" w:type="dxa"/>
          </w:tcPr>
          <w:p w14:paraId="17BD430D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Вплив видів навантаження на конструкції технічних систем</w:t>
            </w:r>
          </w:p>
        </w:tc>
        <w:tc>
          <w:tcPr>
            <w:tcW w:w="1128" w:type="dxa"/>
          </w:tcPr>
          <w:p w14:paraId="52C20FB4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49525B" w:rsidRPr="003E1932" w14:paraId="57395F1C" w14:textId="77777777" w:rsidTr="0049525B">
        <w:tc>
          <w:tcPr>
            <w:tcW w:w="659" w:type="dxa"/>
            <w:vAlign w:val="center"/>
          </w:tcPr>
          <w:p w14:paraId="56102BE9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983" w:type="dxa"/>
          </w:tcPr>
          <w:p w14:paraId="457167AE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Втомлюваність конструкцій. Особливості конструкцій, що працюють в умовах циклічних навантажень</w:t>
            </w:r>
          </w:p>
        </w:tc>
        <w:tc>
          <w:tcPr>
            <w:tcW w:w="1128" w:type="dxa"/>
          </w:tcPr>
          <w:p w14:paraId="2AA3567A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49525B" w:rsidRPr="003E1932" w14:paraId="00B08802" w14:textId="77777777" w:rsidTr="0049525B">
        <w:tc>
          <w:tcPr>
            <w:tcW w:w="659" w:type="dxa"/>
            <w:vAlign w:val="center"/>
          </w:tcPr>
          <w:p w14:paraId="4F029860" w14:textId="77777777" w:rsidR="0049525B" w:rsidRPr="003E1932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983" w:type="dxa"/>
          </w:tcPr>
          <w:p w14:paraId="319C8799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Вплив якості поверхні елементів технічних систем на їх механічні властивості</w:t>
            </w:r>
          </w:p>
        </w:tc>
        <w:tc>
          <w:tcPr>
            <w:tcW w:w="1128" w:type="dxa"/>
          </w:tcPr>
          <w:p w14:paraId="5D0AC190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  <w:tr w:rsidR="0049525B" w:rsidRPr="003E1932" w14:paraId="44288130" w14:textId="77777777" w:rsidTr="0049525B">
        <w:tc>
          <w:tcPr>
            <w:tcW w:w="659" w:type="dxa"/>
            <w:vAlign w:val="center"/>
          </w:tcPr>
          <w:p w14:paraId="0F5E6E46" w14:textId="77777777" w:rsidR="0049525B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983" w:type="dxa"/>
          </w:tcPr>
          <w:p w14:paraId="34B93A17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Маси та металоємкість конструкцій. Раціональні перерізи</w:t>
            </w:r>
          </w:p>
        </w:tc>
        <w:tc>
          <w:tcPr>
            <w:tcW w:w="1128" w:type="dxa"/>
          </w:tcPr>
          <w:p w14:paraId="40F64E59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49525B" w:rsidRPr="003E1932" w14:paraId="17C3C2B0" w14:textId="77777777" w:rsidTr="0049525B">
        <w:tc>
          <w:tcPr>
            <w:tcW w:w="659" w:type="dxa"/>
            <w:vAlign w:val="center"/>
          </w:tcPr>
          <w:p w14:paraId="60F0F04B" w14:textId="77777777" w:rsidR="0049525B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83" w:type="dxa"/>
          </w:tcPr>
          <w:p w14:paraId="163F4FA1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Конструкційні та технологічні методи покращення конструкцій</w:t>
            </w:r>
          </w:p>
        </w:tc>
        <w:tc>
          <w:tcPr>
            <w:tcW w:w="1128" w:type="dxa"/>
          </w:tcPr>
          <w:p w14:paraId="15DE99EC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49525B" w:rsidRPr="003E1932" w14:paraId="076E6B02" w14:textId="77777777" w:rsidTr="0049525B">
        <w:tc>
          <w:tcPr>
            <w:tcW w:w="659" w:type="dxa"/>
            <w:vAlign w:val="center"/>
          </w:tcPr>
          <w:p w14:paraId="4C108625" w14:textId="77777777" w:rsidR="0049525B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3" w:type="dxa"/>
          </w:tcPr>
          <w:p w14:paraId="30F719BA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Точність конструкцій. Показники точності та методи їхнього забезпечення</w:t>
            </w:r>
          </w:p>
        </w:tc>
        <w:tc>
          <w:tcPr>
            <w:tcW w:w="1128" w:type="dxa"/>
          </w:tcPr>
          <w:p w14:paraId="12A2B7B6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</w:p>
        </w:tc>
      </w:tr>
      <w:tr w:rsidR="0049525B" w:rsidRPr="003E1932" w14:paraId="70FEF78F" w14:textId="77777777" w:rsidTr="0049525B">
        <w:tc>
          <w:tcPr>
            <w:tcW w:w="659" w:type="dxa"/>
            <w:vAlign w:val="center"/>
          </w:tcPr>
          <w:p w14:paraId="320BCD72" w14:textId="77777777" w:rsidR="0049525B" w:rsidRDefault="0049525B" w:rsidP="0049525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983" w:type="dxa"/>
          </w:tcPr>
          <w:p w14:paraId="09D55E37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952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Оптимізація конструкцій технічних систем. Ергономіка конструкцій. Техніко-економічні показники використання технічних систем</w:t>
            </w:r>
          </w:p>
        </w:tc>
        <w:tc>
          <w:tcPr>
            <w:tcW w:w="1128" w:type="dxa"/>
          </w:tcPr>
          <w:p w14:paraId="598C289D" w14:textId="77777777" w:rsidR="0049525B" w:rsidRPr="0049525B" w:rsidRDefault="0049525B" w:rsidP="0049525B">
            <w:pP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</w:p>
        </w:tc>
      </w:tr>
    </w:tbl>
    <w:p w14:paraId="006C11B4" w14:textId="77777777" w:rsidR="0049525B" w:rsidRDefault="0049525B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EFD778" w14:textId="77777777" w:rsidR="0049525B" w:rsidRPr="00F3343A" w:rsidRDefault="0049525B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829EF76" w14:textId="77777777" w:rsidR="00F3343A" w:rsidRPr="00F3343A" w:rsidRDefault="0049525B" w:rsidP="00F334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F3343A" w:rsidRPr="00F33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Теми </w:t>
      </w:r>
      <w:proofErr w:type="spellStart"/>
      <w:r w:rsidR="00F3343A" w:rsidRPr="00F3343A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лабораторних</w:t>
      </w:r>
      <w:proofErr w:type="spellEnd"/>
      <w:r w:rsidR="00F3343A" w:rsidRPr="00F33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занять</w:t>
      </w:r>
    </w:p>
    <w:tbl>
      <w:tblPr>
        <w:tblStyle w:val="a4"/>
        <w:tblW w:w="10065" w:type="dxa"/>
        <w:tblInd w:w="-34" w:type="dxa"/>
        <w:tblLook w:val="04A0" w:firstRow="1" w:lastRow="0" w:firstColumn="1" w:lastColumn="0" w:noHBand="0" w:noVBand="1"/>
      </w:tblPr>
      <w:tblGrid>
        <w:gridCol w:w="567"/>
        <w:gridCol w:w="7797"/>
        <w:gridCol w:w="1701"/>
      </w:tblGrid>
      <w:tr w:rsidR="00F3343A" w:rsidRPr="00F3343A" w14:paraId="1A22216B" w14:textId="77777777" w:rsidTr="007575A7">
        <w:tc>
          <w:tcPr>
            <w:tcW w:w="567" w:type="dxa"/>
          </w:tcPr>
          <w:p w14:paraId="6BD45124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97" w:type="dxa"/>
          </w:tcPr>
          <w:p w14:paraId="4B39B2A9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1701" w:type="dxa"/>
          </w:tcPr>
          <w:p w14:paraId="7F87DC7A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годин</w:t>
            </w:r>
          </w:p>
        </w:tc>
      </w:tr>
      <w:tr w:rsidR="00F3343A" w:rsidRPr="00F3343A" w14:paraId="02EC9302" w14:textId="77777777" w:rsidTr="007575A7">
        <w:tc>
          <w:tcPr>
            <w:tcW w:w="567" w:type="dxa"/>
          </w:tcPr>
          <w:p w14:paraId="2A68CB55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14:paraId="114D3DF8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методи розрахунку деталей та конструкцій технічних систем. Основні технологічні процеси у сільськогосподарському машинобудуванні.</w:t>
            </w:r>
          </w:p>
        </w:tc>
        <w:tc>
          <w:tcPr>
            <w:tcW w:w="1701" w:type="dxa"/>
          </w:tcPr>
          <w:p w14:paraId="5B4F0E83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755E6E8C" w14:textId="77777777" w:rsidTr="007575A7">
        <w:tc>
          <w:tcPr>
            <w:tcW w:w="567" w:type="dxa"/>
          </w:tcPr>
          <w:p w14:paraId="48D057EB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7" w:type="dxa"/>
          </w:tcPr>
          <w:p w14:paraId="7BC9A1F2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№1. Дослідження впливу зміни технологічних факторів на роботу підшипникових вузлів.</w:t>
            </w:r>
          </w:p>
        </w:tc>
        <w:tc>
          <w:tcPr>
            <w:tcW w:w="1701" w:type="dxa"/>
          </w:tcPr>
          <w:p w14:paraId="0156AE04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343A" w:rsidRPr="00F3343A" w14:paraId="6961D3F2" w14:textId="77777777" w:rsidTr="007575A7">
        <w:tc>
          <w:tcPr>
            <w:tcW w:w="567" w:type="dxa"/>
          </w:tcPr>
          <w:p w14:paraId="42C3D950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7" w:type="dxa"/>
          </w:tcPr>
          <w:p w14:paraId="6E749904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№2. Дослідження впливу жорсткості вала на роботу спряжених деталей. Дослідження явищ резонансу вала, що обертається.</w:t>
            </w:r>
          </w:p>
        </w:tc>
        <w:tc>
          <w:tcPr>
            <w:tcW w:w="1701" w:type="dxa"/>
          </w:tcPr>
          <w:p w14:paraId="0A1F2F2F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343A" w:rsidRPr="00F3343A" w14:paraId="08BB099F" w14:textId="77777777" w:rsidTr="007575A7">
        <w:tc>
          <w:tcPr>
            <w:tcW w:w="567" w:type="dxa"/>
          </w:tcPr>
          <w:p w14:paraId="690CDBC1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7" w:type="dxa"/>
          </w:tcPr>
          <w:p w14:paraId="2D576A15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№3. Дослідження зміни впливу конструктивних факторів на роботу різьбових з’єднань.</w:t>
            </w:r>
          </w:p>
        </w:tc>
        <w:tc>
          <w:tcPr>
            <w:tcW w:w="1701" w:type="dxa"/>
          </w:tcPr>
          <w:p w14:paraId="0D8D81D9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36003FA2" w14:textId="77777777" w:rsidTr="007575A7">
        <w:tc>
          <w:tcPr>
            <w:tcW w:w="567" w:type="dxa"/>
          </w:tcPr>
          <w:p w14:paraId="0A6CDD8D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7" w:type="dxa"/>
          </w:tcPr>
          <w:p w14:paraId="0D7C13F6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№4. Дослідження впливу матеріалів та шорсткості поверхні на механічні параметри спряжених деталей.</w:t>
            </w:r>
          </w:p>
        </w:tc>
        <w:tc>
          <w:tcPr>
            <w:tcW w:w="1701" w:type="dxa"/>
          </w:tcPr>
          <w:p w14:paraId="6C167E82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69D51AD9" w14:textId="77777777" w:rsidTr="007575A7">
        <w:tc>
          <w:tcPr>
            <w:tcW w:w="567" w:type="dxa"/>
          </w:tcPr>
          <w:p w14:paraId="4295EDD0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7" w:type="dxa"/>
          </w:tcPr>
          <w:p w14:paraId="0CD114BD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№5. Дослідження впливу конструктивно-технологічних параметрів на роботу запобіжних муфт.</w:t>
            </w:r>
          </w:p>
        </w:tc>
        <w:tc>
          <w:tcPr>
            <w:tcW w:w="1701" w:type="dxa"/>
          </w:tcPr>
          <w:p w14:paraId="4C1557C6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2F00DC61" w14:textId="77777777" w:rsidTr="007575A7">
        <w:tc>
          <w:tcPr>
            <w:tcW w:w="567" w:type="dxa"/>
          </w:tcPr>
          <w:p w14:paraId="2F73E175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7" w:type="dxa"/>
          </w:tcPr>
          <w:p w14:paraId="0B9D0B31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№6. Дослідження впливу технологічних факторів на механічні параметри варіаторів.</w:t>
            </w:r>
          </w:p>
        </w:tc>
        <w:tc>
          <w:tcPr>
            <w:tcW w:w="1701" w:type="dxa"/>
          </w:tcPr>
          <w:p w14:paraId="22C3076E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0B8CAE4B" w14:textId="77777777" w:rsidTr="007575A7">
        <w:tc>
          <w:tcPr>
            <w:tcW w:w="567" w:type="dxa"/>
          </w:tcPr>
          <w:p w14:paraId="4F1351C6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7" w:type="dxa"/>
          </w:tcPr>
          <w:p w14:paraId="3334FF48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№7. Дослідження впливу конструктивно-технологічних параметрів скребкових транспортерів на основні технологічні показники.</w:t>
            </w:r>
          </w:p>
        </w:tc>
        <w:tc>
          <w:tcPr>
            <w:tcW w:w="1701" w:type="dxa"/>
          </w:tcPr>
          <w:p w14:paraId="13324BA5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18212748" w14:textId="77777777" w:rsidTr="007575A7">
        <w:tc>
          <w:tcPr>
            <w:tcW w:w="567" w:type="dxa"/>
          </w:tcPr>
          <w:p w14:paraId="2F073350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7" w:type="dxa"/>
          </w:tcPr>
          <w:p w14:paraId="42484327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№8. Дослідження впливу конструктивно-технологічних параметрів гвинтових транспортерів на їх основні показники.</w:t>
            </w:r>
          </w:p>
        </w:tc>
        <w:tc>
          <w:tcPr>
            <w:tcW w:w="1701" w:type="dxa"/>
          </w:tcPr>
          <w:p w14:paraId="694506C2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2A42ECBD" w14:textId="77777777" w:rsidTr="007575A7">
        <w:tc>
          <w:tcPr>
            <w:tcW w:w="567" w:type="dxa"/>
          </w:tcPr>
          <w:p w14:paraId="4AECB0B9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7797" w:type="dxa"/>
          </w:tcPr>
          <w:p w14:paraId="7544928E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</w:t>
            </w: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. Гвинтові транспортери. Дослідження впливу конструктивно-технологічних параметрів на продуктивність конвеєра.</w:t>
            </w:r>
          </w:p>
        </w:tc>
        <w:tc>
          <w:tcPr>
            <w:tcW w:w="1701" w:type="dxa"/>
          </w:tcPr>
          <w:p w14:paraId="62B73A42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7BA1CBC1" w14:textId="77777777" w:rsidTr="007575A7">
        <w:tc>
          <w:tcPr>
            <w:tcW w:w="567" w:type="dxa"/>
          </w:tcPr>
          <w:p w14:paraId="6480E4AD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7797" w:type="dxa"/>
          </w:tcPr>
          <w:p w14:paraId="3FD1AEC5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№10. Ковшові транспортери. Дослідження впливу конструктивно-технологічних параметрів на продуктивність конвеєра</w:t>
            </w:r>
          </w:p>
        </w:tc>
        <w:tc>
          <w:tcPr>
            <w:tcW w:w="1701" w:type="dxa"/>
          </w:tcPr>
          <w:p w14:paraId="6A2A80F3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2C234CD4" w14:textId="77777777" w:rsidTr="007575A7">
        <w:tc>
          <w:tcPr>
            <w:tcW w:w="567" w:type="dxa"/>
          </w:tcPr>
          <w:p w14:paraId="0912B762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7797" w:type="dxa"/>
          </w:tcPr>
          <w:p w14:paraId="2E11DF47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№11. Вантажопідйомні машини та їх елементи. Складові механізму підйому. Дослідження механічних властивостей тягових органів.</w:t>
            </w:r>
          </w:p>
        </w:tc>
        <w:tc>
          <w:tcPr>
            <w:tcW w:w="1701" w:type="dxa"/>
          </w:tcPr>
          <w:p w14:paraId="7EAF74DD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34FE4AE0" w14:textId="77777777" w:rsidTr="007575A7">
        <w:tc>
          <w:tcPr>
            <w:tcW w:w="567" w:type="dxa"/>
          </w:tcPr>
          <w:p w14:paraId="6147354F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7797" w:type="dxa"/>
          </w:tcPr>
          <w:p w14:paraId="03D4FECE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№12. Електроталь. Дослідження режимів роботи механізмів талі.</w:t>
            </w:r>
          </w:p>
        </w:tc>
        <w:tc>
          <w:tcPr>
            <w:tcW w:w="1701" w:type="dxa"/>
          </w:tcPr>
          <w:p w14:paraId="1D3FD5EB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343A" w:rsidRPr="00F3343A" w14:paraId="1DE99A10" w14:textId="77777777" w:rsidTr="007575A7">
        <w:tc>
          <w:tcPr>
            <w:tcW w:w="567" w:type="dxa"/>
          </w:tcPr>
          <w:p w14:paraId="1A8B3730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797" w:type="dxa"/>
          </w:tcPr>
          <w:p w14:paraId="69D0EEAC" w14:textId="77777777" w:rsidR="00F3343A" w:rsidRPr="00F3343A" w:rsidRDefault="00F3343A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343A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Лабораторна робота №13. Лебідки з ручним приводом. Дослідження зміни зусиль на приводному валу, залежно від типу і кратності поліспастів.</w:t>
            </w:r>
          </w:p>
        </w:tc>
        <w:tc>
          <w:tcPr>
            <w:tcW w:w="1701" w:type="dxa"/>
          </w:tcPr>
          <w:p w14:paraId="0F612C35" w14:textId="77777777" w:rsidR="00F3343A" w:rsidRPr="00F3343A" w:rsidRDefault="00744DC6" w:rsidP="00F334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25C8231E" w14:textId="77777777"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F7FE6F" w14:textId="77777777"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E89536" w14:textId="77777777"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B0E487" w14:textId="77777777" w:rsidR="00F3343A" w:rsidRPr="00F3343A" w:rsidRDefault="00F3343A" w:rsidP="00F33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F3BD374" w14:textId="77777777" w:rsidR="008F282C" w:rsidRPr="008F282C" w:rsidRDefault="0049525B" w:rsidP="00744DC6">
      <w:pPr>
        <w:keepNext/>
        <w:spacing w:after="0" w:line="240" w:lineRule="auto"/>
        <w:ind w:left="360"/>
        <w:contextualSpacing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44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F282C" w:rsidRPr="008F2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Теми самостійної роботи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6522"/>
        <w:gridCol w:w="2361"/>
      </w:tblGrid>
      <w:tr w:rsidR="006E5591" w:rsidRPr="008F282C" w14:paraId="0A229A04" w14:textId="77777777" w:rsidTr="006E5591">
        <w:tc>
          <w:tcPr>
            <w:tcW w:w="519" w:type="pct"/>
            <w:shd w:val="clear" w:color="auto" w:fill="auto"/>
            <w:vAlign w:val="center"/>
          </w:tcPr>
          <w:p w14:paraId="252BDCC3" w14:textId="77777777" w:rsidR="006E5591" w:rsidRPr="008F282C" w:rsidRDefault="006E5591" w:rsidP="008F282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  <w:p w14:paraId="1EC0F398" w14:textId="77777777" w:rsidR="006E5591" w:rsidRPr="008F282C" w:rsidRDefault="006E5591" w:rsidP="008F282C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з/п</w:t>
            </w:r>
          </w:p>
        </w:tc>
        <w:tc>
          <w:tcPr>
            <w:tcW w:w="3290" w:type="pct"/>
            <w:shd w:val="clear" w:color="auto" w:fill="auto"/>
            <w:vAlign w:val="center"/>
          </w:tcPr>
          <w:p w14:paraId="6B4DBE05" w14:textId="77777777" w:rsidR="006E5591" w:rsidRPr="008F282C" w:rsidRDefault="006E5591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 теми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07FC1AD" w14:textId="77777777" w:rsidR="006E5591" w:rsidRPr="008F282C" w:rsidRDefault="006E5591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Кількість</w:t>
            </w:r>
          </w:p>
          <w:p w14:paraId="6035C710" w14:textId="77777777" w:rsidR="006E5591" w:rsidRPr="008F282C" w:rsidRDefault="006E5591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8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годин</w:t>
            </w:r>
          </w:p>
        </w:tc>
      </w:tr>
      <w:tr w:rsidR="006E5591" w:rsidRPr="006E5591" w14:paraId="6B82E86C" w14:textId="77777777" w:rsidTr="006E5591">
        <w:tc>
          <w:tcPr>
            <w:tcW w:w="519" w:type="pct"/>
            <w:shd w:val="clear" w:color="auto" w:fill="auto"/>
            <w:vAlign w:val="center"/>
          </w:tcPr>
          <w:p w14:paraId="6C7B3FD3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4F4C8095" w14:textId="77777777" w:rsidR="006E5591" w:rsidRPr="006E5591" w:rsidRDefault="006E5591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5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Міцність, жорсткість, зносостійкість – основні критерії робото здатності конструкцій технічних систем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4EDA294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E5591" w:rsidRPr="006E5591" w14:paraId="6146D3B5" w14:textId="77777777" w:rsidTr="006E5591">
        <w:tc>
          <w:tcPr>
            <w:tcW w:w="519" w:type="pct"/>
            <w:shd w:val="clear" w:color="auto" w:fill="auto"/>
            <w:vAlign w:val="center"/>
          </w:tcPr>
          <w:p w14:paraId="181B5D37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6CD3C2B2" w14:textId="77777777" w:rsidR="006E5591" w:rsidRPr="006E5591" w:rsidRDefault="006E5591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5591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Технічні системи та технологічні процеси у с/г машинобудуванні.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12E11DF4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14:paraId="51B5BE88" w14:textId="77777777" w:rsidTr="006E5591">
        <w:tc>
          <w:tcPr>
            <w:tcW w:w="519" w:type="pct"/>
            <w:shd w:val="clear" w:color="auto" w:fill="auto"/>
            <w:vAlign w:val="center"/>
          </w:tcPr>
          <w:p w14:paraId="7534BE30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037125D0" w14:textId="77777777" w:rsidR="006E5591" w:rsidRPr="0049525B" w:rsidRDefault="0010752F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ooltip="Тема 3. Точність механічної обробки та методи її забезпечення." w:history="1">
              <w:r w:rsidR="006E5591" w:rsidRPr="0049525B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Точність механічної обробки та методи її забезпечення.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14:paraId="26C43F1B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14:paraId="7266557B" w14:textId="77777777" w:rsidTr="006E5591">
        <w:tc>
          <w:tcPr>
            <w:tcW w:w="519" w:type="pct"/>
            <w:shd w:val="clear" w:color="auto" w:fill="auto"/>
            <w:vAlign w:val="center"/>
          </w:tcPr>
          <w:p w14:paraId="445B4B70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7D69CDF8" w14:textId="77777777" w:rsidR="006E5591" w:rsidRPr="0049525B" w:rsidRDefault="0010752F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ooltip="Тема 4. Базування поверхонь деталей. Похибка встановлення заготовок." w:history="1">
              <w:r w:rsidR="006E5591" w:rsidRPr="0049525B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Базування поверхонь деталей. Похибка встановлення заготовок.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14:paraId="5F0F8B78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14:paraId="3C03AD7C" w14:textId="77777777" w:rsidTr="006E5591">
        <w:tc>
          <w:tcPr>
            <w:tcW w:w="519" w:type="pct"/>
            <w:shd w:val="clear" w:color="auto" w:fill="auto"/>
            <w:vAlign w:val="center"/>
          </w:tcPr>
          <w:p w14:paraId="5AEA362F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662D957E" w14:textId="77777777" w:rsidR="006E5591" w:rsidRPr="0049525B" w:rsidRDefault="0010752F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ooltip="Тема 5. Вибір баз. Перерахунок розмірів та допусків при зміні баз." w:history="1">
              <w:r w:rsidR="006E5591" w:rsidRPr="0049525B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Вибір баз. Перерахунок розмірів та допусків при зміні баз.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14:paraId="7DCCFC9A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14:paraId="5B9B679B" w14:textId="77777777" w:rsidTr="006E5591">
        <w:tc>
          <w:tcPr>
            <w:tcW w:w="519" w:type="pct"/>
            <w:shd w:val="clear" w:color="auto" w:fill="auto"/>
            <w:vAlign w:val="center"/>
          </w:tcPr>
          <w:p w14:paraId="74234C87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093BD91F" w14:textId="77777777" w:rsidR="006E5591" w:rsidRPr="0049525B" w:rsidRDefault="006E5591" w:rsidP="008F28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25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Технологічність та </w:t>
            </w:r>
            <w:proofErr w:type="spellStart"/>
            <w:r w:rsidRPr="0049525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ремонтоздатність</w:t>
            </w:r>
            <w:proofErr w:type="spellEnd"/>
            <w:r w:rsidRPr="0049525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конструкцій. Теоретичні основи вибору заготовок.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8053A53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E5591" w:rsidRPr="006E5591" w14:paraId="3E500142" w14:textId="77777777" w:rsidTr="006E5591">
        <w:tc>
          <w:tcPr>
            <w:tcW w:w="519" w:type="pct"/>
            <w:shd w:val="clear" w:color="auto" w:fill="auto"/>
            <w:vAlign w:val="center"/>
          </w:tcPr>
          <w:p w14:paraId="73E27CE6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52DE6A5B" w14:textId="77777777" w:rsidR="006E5591" w:rsidRPr="0049525B" w:rsidRDefault="0010752F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9" w:tooltip="Тема 7. Проектування технологічних процесів механічної обробки" w:history="1">
              <w:r w:rsidR="006E5591" w:rsidRPr="0049525B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>Проектування технологічних процесів механічної обробки</w:t>
              </w:r>
            </w:hyperlink>
            <w:r w:rsidR="006E5591" w:rsidRPr="0049525B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39A306FE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14:paraId="1DEB11D5" w14:textId="77777777" w:rsidTr="006E5591">
        <w:tc>
          <w:tcPr>
            <w:tcW w:w="519" w:type="pct"/>
            <w:shd w:val="clear" w:color="auto" w:fill="auto"/>
            <w:vAlign w:val="center"/>
          </w:tcPr>
          <w:p w14:paraId="1E4D29A7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1143BBFF" w14:textId="77777777" w:rsidR="006E5591" w:rsidRPr="0049525B" w:rsidRDefault="0010752F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10" w:tooltip="Тема 8. Проектування технологічних операцій." w:history="1">
              <w:r w:rsidR="006E5591" w:rsidRPr="0049525B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Проектування технологічних операцій.</w:t>
              </w:r>
            </w:hyperlink>
          </w:p>
        </w:tc>
        <w:tc>
          <w:tcPr>
            <w:tcW w:w="1191" w:type="pct"/>
            <w:shd w:val="clear" w:color="auto" w:fill="auto"/>
            <w:vAlign w:val="center"/>
          </w:tcPr>
          <w:p w14:paraId="6E8FCE52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14:paraId="17C23EBC" w14:textId="77777777" w:rsidTr="006E5591">
        <w:tc>
          <w:tcPr>
            <w:tcW w:w="519" w:type="pct"/>
            <w:shd w:val="clear" w:color="auto" w:fill="auto"/>
            <w:vAlign w:val="center"/>
          </w:tcPr>
          <w:p w14:paraId="5E17DD89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549AC3B5" w14:textId="77777777" w:rsidR="006E5591" w:rsidRPr="0049525B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Основи </w:t>
            </w:r>
            <w:hyperlink r:id="rId11" w:tooltip="Глосарій: Конструювання" w:history="1">
              <w:r w:rsidRPr="0049525B">
                <w:rPr>
                  <w:rStyle w:val="aa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конструювання</w:t>
              </w:r>
            </w:hyperlink>
            <w:r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пристроїв оснастки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052E905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14:paraId="1CBFE53A" w14:textId="77777777" w:rsidTr="006E5591">
        <w:tc>
          <w:tcPr>
            <w:tcW w:w="519" w:type="pct"/>
            <w:shd w:val="clear" w:color="auto" w:fill="auto"/>
            <w:vAlign w:val="center"/>
          </w:tcPr>
          <w:p w14:paraId="11ED6494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5B3830AB" w14:textId="77777777" w:rsidR="006E5591" w:rsidRPr="0049525B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Технологія виробництва типових деталей сільськогосподарських машин.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15B00516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6E5591" w:rsidRPr="006E5591" w14:paraId="7CD6D1E0" w14:textId="77777777" w:rsidTr="006E5591">
        <w:tc>
          <w:tcPr>
            <w:tcW w:w="519" w:type="pct"/>
            <w:shd w:val="clear" w:color="auto" w:fill="auto"/>
            <w:vAlign w:val="center"/>
          </w:tcPr>
          <w:p w14:paraId="08C99972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391066CF" w14:textId="77777777" w:rsidR="006E5591" w:rsidRPr="0049525B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Жорсткість конструкцій.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4544D61C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6E5591" w:rsidRPr="006E5591" w14:paraId="27152FEF" w14:textId="77777777" w:rsidTr="006E5591">
        <w:tc>
          <w:tcPr>
            <w:tcW w:w="519" w:type="pct"/>
            <w:shd w:val="clear" w:color="auto" w:fill="auto"/>
            <w:vAlign w:val="center"/>
          </w:tcPr>
          <w:p w14:paraId="583E792E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6FBBCED2" w14:textId="77777777" w:rsidR="006E5591" w:rsidRPr="0049525B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Втомлюваність конструкцій.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12FA4AD3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6E5591" w:rsidRPr="006E5591" w14:paraId="4A10E7D9" w14:textId="77777777" w:rsidTr="006E5591">
        <w:tc>
          <w:tcPr>
            <w:tcW w:w="519" w:type="pct"/>
            <w:shd w:val="clear" w:color="auto" w:fill="auto"/>
            <w:vAlign w:val="center"/>
          </w:tcPr>
          <w:p w14:paraId="72DCAEE6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172EADE9" w14:textId="77777777" w:rsidR="006E5591" w:rsidRPr="0049525B" w:rsidRDefault="0010752F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hyperlink r:id="rId12" w:tooltip="Тема 13. Контактна міцність" w:history="1">
              <w:r w:rsidR="006E5591" w:rsidRPr="0049525B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Контактна міцність</w:t>
              </w:r>
            </w:hyperlink>
            <w:r w:rsidR="006E5591" w:rsidRPr="004952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74D27CF6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6E5591" w:rsidRPr="006E5591" w14:paraId="78E96367" w14:textId="77777777" w:rsidTr="006E5591">
        <w:tc>
          <w:tcPr>
            <w:tcW w:w="519" w:type="pct"/>
            <w:shd w:val="clear" w:color="auto" w:fill="auto"/>
            <w:vAlign w:val="center"/>
          </w:tcPr>
          <w:p w14:paraId="059B3AB0" w14:textId="77777777" w:rsidR="006E5591" w:rsidRPr="006E5591" w:rsidRDefault="006E5591" w:rsidP="006E5591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shd w:val="clear" w:color="auto" w:fill="auto"/>
            <w:vAlign w:val="center"/>
          </w:tcPr>
          <w:p w14:paraId="2F273706" w14:textId="77777777" w:rsidR="006E5591" w:rsidRPr="006E5591" w:rsidRDefault="006E5591" w:rsidP="008F282C">
            <w:pPr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E5591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Маса та металоємкість конструкцій. Раціональні перерізи.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0E76A6CB" w14:textId="77777777" w:rsidR="006E5591" w:rsidRPr="006E5591" w:rsidRDefault="00744DC6" w:rsidP="008F2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</w:tbl>
    <w:p w14:paraId="2C976652" w14:textId="77777777" w:rsidR="008F282C" w:rsidRPr="006E5591" w:rsidRDefault="008F282C" w:rsidP="008F282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3D3407" w14:textId="77777777" w:rsidR="008F282C" w:rsidRDefault="008F282C" w:rsidP="008F28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14:paraId="1201BB06" w14:textId="77777777" w:rsidR="0049525B" w:rsidRPr="009A42B8" w:rsidRDefault="0049525B" w:rsidP="0049525B">
      <w:pPr>
        <w:ind w:left="72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55A93">
        <w:rPr>
          <w:rFonts w:ascii="Times New Roman" w:hAnsi="Times New Roman" w:cs="Times New Roman"/>
          <w:b/>
          <w:sz w:val="28"/>
          <w:szCs w:val="28"/>
        </w:rPr>
        <w:t>Методи та з</w:t>
      </w:r>
      <w:r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асоби діагностики результатів навчання:</w:t>
      </w:r>
    </w:p>
    <w:p w14:paraId="67709DC8" w14:textId="77777777" w:rsidR="0049525B" w:rsidRPr="009A42B8" w:rsidRDefault="0049525B" w:rsidP="0049525B">
      <w:pPr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тестування</w:t>
      </w:r>
      <w:r w:rsidRPr="009A42B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662023B" w14:textId="77777777" w:rsidR="0049525B" w:rsidRPr="009A42B8" w:rsidRDefault="0049525B" w:rsidP="0049525B">
      <w:pPr>
        <w:numPr>
          <w:ilvl w:val="0"/>
          <w:numId w:val="23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42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захист лабораторних робіт;</w:t>
      </w:r>
    </w:p>
    <w:p w14:paraId="58FC85F2" w14:textId="77777777" w:rsidR="008F282C" w:rsidRDefault="008F282C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AAB800F" w14:textId="77777777" w:rsidR="009652F8" w:rsidRDefault="009652F8" w:rsidP="008F28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05CB5E9" w14:textId="77777777" w:rsidR="0049525B" w:rsidRPr="00655A93" w:rsidRDefault="0049525B" w:rsidP="0049525B">
      <w:pPr>
        <w:pStyle w:val="a7"/>
        <w:keepNext/>
        <w:numPr>
          <w:ilvl w:val="0"/>
          <w:numId w:val="27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655A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Методи</w:t>
      </w:r>
      <w:proofErr w:type="spellEnd"/>
      <w:r w:rsidRPr="00655A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55A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навчання</w:t>
      </w:r>
      <w:proofErr w:type="spellEnd"/>
      <w:r w:rsidRPr="00655A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14:paraId="0FBB8C28" w14:textId="77777777" w:rsidR="0049525B" w:rsidRDefault="0049525B" w:rsidP="0049525B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проектного навчання;</w:t>
      </w:r>
    </w:p>
    <w:p w14:paraId="28FC8C36" w14:textId="77777777" w:rsidR="0049525B" w:rsidRDefault="0049525B" w:rsidP="0049525B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навчання через дослідження;</w:t>
      </w:r>
    </w:p>
    <w:p w14:paraId="7B9BB780" w14:textId="77777777" w:rsidR="0049525B" w:rsidRDefault="0049525B" w:rsidP="0049525B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навчальних дискусій;</w:t>
      </w:r>
    </w:p>
    <w:p w14:paraId="1FDB9912" w14:textId="77777777" w:rsidR="0049525B" w:rsidRDefault="0049525B" w:rsidP="0049525B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практико-орієнтованого навчання;</w:t>
      </w:r>
    </w:p>
    <w:p w14:paraId="468C0CD9" w14:textId="77777777" w:rsidR="0049525B" w:rsidRDefault="0049525B" w:rsidP="0049525B">
      <w:pPr>
        <w:pStyle w:val="a7"/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Самостійна роботи.</w:t>
      </w:r>
    </w:p>
    <w:p w14:paraId="05D5BB59" w14:textId="77777777" w:rsidR="009652F8" w:rsidRPr="009652F8" w:rsidRDefault="009652F8" w:rsidP="00965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38108FD" w14:textId="77777777" w:rsidR="009652F8" w:rsidRPr="009652F8" w:rsidRDefault="0091565A" w:rsidP="0091565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8.</w:t>
      </w:r>
      <w:r w:rsidR="006D67C9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Оцінювання результатів навчанн</w:t>
      </w:r>
      <w:r w:rsidR="009652F8" w:rsidRPr="009652F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я</w:t>
      </w:r>
      <w:r w:rsidR="009652F8" w:rsidRPr="009652F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</w:p>
    <w:p w14:paraId="3842D2F0" w14:textId="77777777" w:rsidR="0091565A" w:rsidRDefault="0091565A" w:rsidP="0091565A">
      <w:pPr>
        <w:pStyle w:val="a7"/>
        <w:keepNext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4515FE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Оцінюють знання здобувача вищої освіти за 100 бальною шкалою і переводиться в національні оцінки згідно з табл. 1 чинного </w:t>
      </w:r>
      <w:r w:rsidRPr="004515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«Положення про екзамени та заліки у НУБіП України»</w:t>
      </w:r>
    </w:p>
    <w:p w14:paraId="76A312EE" w14:textId="77777777" w:rsidR="006D67C9" w:rsidRDefault="006D67C9" w:rsidP="00965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1A3B2E" w14:textId="77777777" w:rsidR="006D67C9" w:rsidRPr="001A6686" w:rsidRDefault="006D67C9" w:rsidP="006D67C9">
      <w:pPr>
        <w:pStyle w:val="a7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15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8.1.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Розподіл балів за видами навчальної діяльності</w:t>
      </w:r>
    </w:p>
    <w:p w14:paraId="2E5D4454" w14:textId="77777777" w:rsidR="006D67C9" w:rsidRDefault="006D67C9" w:rsidP="00965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6D67C9" w:rsidRPr="004515FE" w14:paraId="06D9F9FD" w14:textId="77777777" w:rsidTr="006D67C9">
        <w:tc>
          <w:tcPr>
            <w:tcW w:w="3162" w:type="dxa"/>
          </w:tcPr>
          <w:p w14:paraId="4B132494" w14:textId="77777777" w:rsidR="006D67C9" w:rsidRPr="006D67C9" w:rsidRDefault="006D67C9" w:rsidP="006D67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Вид навчальної діяльності</w:t>
            </w:r>
          </w:p>
        </w:tc>
        <w:tc>
          <w:tcPr>
            <w:tcW w:w="3162" w:type="dxa"/>
          </w:tcPr>
          <w:p w14:paraId="386F2858" w14:textId="77777777" w:rsidR="006D67C9" w:rsidRPr="006D67C9" w:rsidRDefault="006D67C9" w:rsidP="006D67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Результати навчання</w:t>
            </w:r>
          </w:p>
        </w:tc>
        <w:tc>
          <w:tcPr>
            <w:tcW w:w="3162" w:type="dxa"/>
          </w:tcPr>
          <w:p w14:paraId="1B6B84FF" w14:textId="77777777" w:rsidR="006D67C9" w:rsidRPr="006D67C9" w:rsidRDefault="006D67C9" w:rsidP="006D67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</w:p>
        </w:tc>
      </w:tr>
      <w:tr w:rsidR="006D67C9" w:rsidRPr="004515FE" w14:paraId="16D439F9" w14:textId="77777777" w:rsidTr="006D67C9">
        <w:tc>
          <w:tcPr>
            <w:tcW w:w="9486" w:type="dxa"/>
            <w:gridSpan w:val="3"/>
          </w:tcPr>
          <w:p w14:paraId="73582018" w14:textId="77777777" w:rsidR="006D67C9" w:rsidRPr="006D67C9" w:rsidRDefault="006D67C9" w:rsidP="00BC0D1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Модуль 1 Основи теорії побудови та методи розрахунку конструкцій</w:t>
            </w:r>
          </w:p>
        </w:tc>
      </w:tr>
      <w:tr w:rsidR="003B15FD" w:rsidRPr="004515FE" w14:paraId="7AF11C5C" w14:textId="77777777" w:rsidTr="006D67C9">
        <w:tc>
          <w:tcPr>
            <w:tcW w:w="3162" w:type="dxa"/>
          </w:tcPr>
          <w:p w14:paraId="66C0C5AB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Лекція1</w:t>
            </w:r>
          </w:p>
        </w:tc>
        <w:tc>
          <w:tcPr>
            <w:tcW w:w="3162" w:type="dxa"/>
            <w:vMerge w:val="restart"/>
          </w:tcPr>
          <w:p w14:paraId="0C6C2484" w14:textId="77777777" w:rsidR="003B15FD" w:rsidRPr="00DD6DB7" w:rsidRDefault="003B15FD" w:rsidP="003B15FD">
            <w:pPr>
              <w:pStyle w:val="a7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ПРН1. У цьому розділі студенти вивчають основи конструювання та розрахунок конструкцій машин. Здебільшого розглядаються не окрему деталі, а системи, із яких складаються машини. У процесі вивчення матеріалу, студенту знадобляться знання із попередніх курсів: технології конструкційних матеріалів, теорії різання матеріалів, теоретичної механіки, опору матеріалів, деталей машин і ПТМ.</w:t>
            </w:r>
          </w:p>
          <w:p w14:paraId="2BC184F1" w14:textId="77777777" w:rsidR="003B15FD" w:rsidRDefault="003B15FD" w:rsidP="003B15FD">
            <w:pPr>
              <w:pStyle w:val="a7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D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ПРН3.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процесі вивчення цього матеріалу студенту необхідно знати процеси проектування с/г машин, транспортуючих та вантажопідйомною машин. Процес проектування машини пов’язаний із технологічними параметрами, які потрібно визначати, використовуючи знання та практичний досвід, набутий на попередніх курсах.</w:t>
            </w:r>
          </w:p>
          <w:p w14:paraId="3A15D2BD" w14:textId="77777777" w:rsidR="003B15FD" w:rsidRPr="00DD6DB7" w:rsidRDefault="003B15FD" w:rsidP="003B15FD">
            <w:pPr>
              <w:pStyle w:val="a7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ПРН4. Розглядаючи процес проектування технічних систем більш детально, можна використовувати попередні методики розрахунку на міцність окремих елементів системи. Але при цьому потрібно враховувати крім механічних властивостей матеріалів ще й характер зміни напружень у часі. Для таких деталей як вали необхідно, крім умови міцності використовувати ще і умову жорсткості.</w:t>
            </w:r>
          </w:p>
        </w:tc>
        <w:tc>
          <w:tcPr>
            <w:tcW w:w="3162" w:type="dxa"/>
          </w:tcPr>
          <w:p w14:paraId="7242778C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5FD" w:rsidRPr="004515FE" w14:paraId="62C7BC15" w14:textId="77777777" w:rsidTr="006D67C9">
        <w:tc>
          <w:tcPr>
            <w:tcW w:w="3162" w:type="dxa"/>
          </w:tcPr>
          <w:p w14:paraId="0ED9E1D9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1</w:t>
            </w:r>
          </w:p>
        </w:tc>
        <w:tc>
          <w:tcPr>
            <w:tcW w:w="3162" w:type="dxa"/>
            <w:vMerge/>
          </w:tcPr>
          <w:p w14:paraId="57B9EF03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313343D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15FD" w:rsidRPr="004515FE" w14:paraId="57881FFC" w14:textId="77777777" w:rsidTr="006D67C9">
        <w:tc>
          <w:tcPr>
            <w:tcW w:w="3162" w:type="dxa"/>
          </w:tcPr>
          <w:p w14:paraId="23876D1D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1</w:t>
            </w:r>
          </w:p>
        </w:tc>
        <w:tc>
          <w:tcPr>
            <w:tcW w:w="3162" w:type="dxa"/>
            <w:vMerge/>
          </w:tcPr>
          <w:p w14:paraId="1D71B233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2DCE1F00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5FD" w:rsidRPr="004515FE" w14:paraId="1ED1B0BA" w14:textId="77777777" w:rsidTr="006D67C9">
        <w:tc>
          <w:tcPr>
            <w:tcW w:w="3162" w:type="dxa"/>
          </w:tcPr>
          <w:p w14:paraId="1C3FF059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162" w:type="dxa"/>
            <w:vMerge/>
          </w:tcPr>
          <w:p w14:paraId="5BF44C17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4617EC51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5FD" w:rsidRPr="004515FE" w14:paraId="61F9E304" w14:textId="77777777" w:rsidTr="006D67C9">
        <w:tc>
          <w:tcPr>
            <w:tcW w:w="3162" w:type="dxa"/>
          </w:tcPr>
          <w:p w14:paraId="6D75861E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2</w:t>
            </w:r>
          </w:p>
        </w:tc>
        <w:tc>
          <w:tcPr>
            <w:tcW w:w="3162" w:type="dxa"/>
            <w:vMerge/>
          </w:tcPr>
          <w:p w14:paraId="50A70FBA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341342E4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15FD" w:rsidRPr="004515FE" w14:paraId="57ED9625" w14:textId="77777777" w:rsidTr="006D67C9">
        <w:tc>
          <w:tcPr>
            <w:tcW w:w="3162" w:type="dxa"/>
          </w:tcPr>
          <w:p w14:paraId="4A870784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2</w:t>
            </w:r>
          </w:p>
        </w:tc>
        <w:tc>
          <w:tcPr>
            <w:tcW w:w="3162" w:type="dxa"/>
            <w:vMerge/>
          </w:tcPr>
          <w:p w14:paraId="39381E7B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38F6321F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5FD" w:rsidRPr="004515FE" w14:paraId="1BAFFA92" w14:textId="77777777" w:rsidTr="006D67C9">
        <w:tc>
          <w:tcPr>
            <w:tcW w:w="3162" w:type="dxa"/>
          </w:tcPr>
          <w:p w14:paraId="50A5DCD6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162" w:type="dxa"/>
            <w:vMerge/>
          </w:tcPr>
          <w:p w14:paraId="0615DDF4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0FF095D0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5FD" w:rsidRPr="004515FE" w14:paraId="1D6AF2ED" w14:textId="77777777" w:rsidTr="006D67C9">
        <w:tc>
          <w:tcPr>
            <w:tcW w:w="3162" w:type="dxa"/>
          </w:tcPr>
          <w:p w14:paraId="492C7ABF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3</w:t>
            </w:r>
          </w:p>
        </w:tc>
        <w:tc>
          <w:tcPr>
            <w:tcW w:w="3162" w:type="dxa"/>
            <w:vMerge/>
          </w:tcPr>
          <w:p w14:paraId="4A6DC4B5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70202CFE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15FD" w:rsidRPr="004515FE" w14:paraId="255853E1" w14:textId="77777777" w:rsidTr="006D67C9">
        <w:tc>
          <w:tcPr>
            <w:tcW w:w="3162" w:type="dxa"/>
          </w:tcPr>
          <w:p w14:paraId="2AF6423E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3</w:t>
            </w:r>
          </w:p>
        </w:tc>
        <w:tc>
          <w:tcPr>
            <w:tcW w:w="3162" w:type="dxa"/>
            <w:vMerge/>
          </w:tcPr>
          <w:p w14:paraId="44581DB0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0377C8A0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5FD" w:rsidRPr="004515FE" w14:paraId="7FAFCDEF" w14:textId="77777777" w:rsidTr="006D67C9">
        <w:tc>
          <w:tcPr>
            <w:tcW w:w="3162" w:type="dxa"/>
          </w:tcPr>
          <w:p w14:paraId="4896A997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162" w:type="dxa"/>
            <w:vMerge/>
          </w:tcPr>
          <w:p w14:paraId="56F4F14D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0DDA02F3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5FD" w:rsidRPr="004515FE" w14:paraId="194A4ED2" w14:textId="77777777" w:rsidTr="006D67C9">
        <w:tc>
          <w:tcPr>
            <w:tcW w:w="3162" w:type="dxa"/>
          </w:tcPr>
          <w:p w14:paraId="167C49BB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4</w:t>
            </w:r>
          </w:p>
        </w:tc>
        <w:tc>
          <w:tcPr>
            <w:tcW w:w="3162" w:type="dxa"/>
            <w:vMerge/>
          </w:tcPr>
          <w:p w14:paraId="392540CF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65340FAD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15FD" w:rsidRPr="004515FE" w14:paraId="7E507597" w14:textId="77777777" w:rsidTr="006D67C9">
        <w:tc>
          <w:tcPr>
            <w:tcW w:w="3162" w:type="dxa"/>
          </w:tcPr>
          <w:p w14:paraId="52BE8223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4</w:t>
            </w:r>
          </w:p>
        </w:tc>
        <w:tc>
          <w:tcPr>
            <w:tcW w:w="3162" w:type="dxa"/>
            <w:vMerge/>
          </w:tcPr>
          <w:p w14:paraId="71936D3A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3FD23538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5FD" w:rsidRPr="004515FE" w14:paraId="14BC117E" w14:textId="77777777" w:rsidTr="006D67C9">
        <w:tc>
          <w:tcPr>
            <w:tcW w:w="3162" w:type="dxa"/>
          </w:tcPr>
          <w:p w14:paraId="6FBC104C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3162" w:type="dxa"/>
            <w:vMerge/>
          </w:tcPr>
          <w:p w14:paraId="1CCA29EC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2B71562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15FD" w:rsidRPr="004515FE" w14:paraId="426E4627" w14:textId="77777777" w:rsidTr="006D67C9">
        <w:tc>
          <w:tcPr>
            <w:tcW w:w="3162" w:type="dxa"/>
          </w:tcPr>
          <w:p w14:paraId="0DF7CDCB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5</w:t>
            </w:r>
          </w:p>
        </w:tc>
        <w:tc>
          <w:tcPr>
            <w:tcW w:w="3162" w:type="dxa"/>
            <w:vMerge/>
          </w:tcPr>
          <w:p w14:paraId="769E8F01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3BE10449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15FD" w:rsidRPr="004515FE" w14:paraId="0243BA30" w14:textId="77777777" w:rsidTr="006D67C9">
        <w:tc>
          <w:tcPr>
            <w:tcW w:w="3162" w:type="dxa"/>
          </w:tcPr>
          <w:p w14:paraId="1B8613A5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5</w:t>
            </w:r>
          </w:p>
        </w:tc>
        <w:tc>
          <w:tcPr>
            <w:tcW w:w="3162" w:type="dxa"/>
            <w:vMerge/>
          </w:tcPr>
          <w:p w14:paraId="01AC73BE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4FE0E87C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5FD" w:rsidRPr="004515FE" w14:paraId="69B07DBF" w14:textId="77777777" w:rsidTr="006D67C9">
        <w:tc>
          <w:tcPr>
            <w:tcW w:w="3162" w:type="dxa"/>
          </w:tcPr>
          <w:p w14:paraId="7B4A8572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Модульна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№1</w:t>
            </w:r>
          </w:p>
        </w:tc>
        <w:tc>
          <w:tcPr>
            <w:tcW w:w="3162" w:type="dxa"/>
            <w:vMerge/>
          </w:tcPr>
          <w:p w14:paraId="74EE6797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79090277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B15FD" w:rsidRPr="004515FE" w14:paraId="6794D670" w14:textId="77777777" w:rsidTr="006D67C9">
        <w:tc>
          <w:tcPr>
            <w:tcW w:w="3162" w:type="dxa"/>
          </w:tcPr>
          <w:p w14:paraId="32D50598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162" w:type="dxa"/>
            <w:vMerge/>
          </w:tcPr>
          <w:p w14:paraId="31445FB4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27183ACF" w14:textId="77777777" w:rsidR="003B15FD" w:rsidRPr="006D67C9" w:rsidRDefault="003B15FD" w:rsidP="003B15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B15FD" w:rsidRPr="004515FE" w14:paraId="3C8B588A" w14:textId="77777777" w:rsidTr="006D67C9">
        <w:tc>
          <w:tcPr>
            <w:tcW w:w="9486" w:type="dxa"/>
            <w:gridSpan w:val="3"/>
          </w:tcPr>
          <w:p w14:paraId="53F36C37" w14:textId="77777777" w:rsidR="003B15FD" w:rsidRPr="00BC0D1B" w:rsidRDefault="003B15FD" w:rsidP="003B15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одуль 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Технологічність елементів технічних систем</w:t>
            </w:r>
          </w:p>
        </w:tc>
      </w:tr>
      <w:tr w:rsidR="00B453CB" w:rsidRPr="004515FE" w14:paraId="57CD5487" w14:textId="77777777" w:rsidTr="006D67C9">
        <w:tc>
          <w:tcPr>
            <w:tcW w:w="3162" w:type="dxa"/>
          </w:tcPr>
          <w:p w14:paraId="48D088D0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3162" w:type="dxa"/>
            <w:vMerge w:val="restart"/>
          </w:tcPr>
          <w:p w14:paraId="031D75DF" w14:textId="77777777" w:rsidR="00B453CB" w:rsidRPr="00AB3911" w:rsidRDefault="00B453CB" w:rsidP="00B453CB">
            <w:pPr>
              <w:pStyle w:val="a7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ПРН5. У результаті вивчення матеріалу цього модуля, студенту необхідно вміти аналізувати умови, при яких здійснюється покращення конструкції системи, без втрат показників умови міцності та умови жорсткості. Завдання, що стоять перед студентом полягає у наступному: як підвищити якісь обробленої поверхні (технологічний процес), без втрати механічних властивостей матеріалу, або як зменшити вагу деталі, без втрати міцності та жорсткості.</w:t>
            </w:r>
          </w:p>
          <w:p w14:paraId="1C3FAB7A" w14:textId="77777777" w:rsidR="00B453CB" w:rsidRPr="00AB3911" w:rsidRDefault="00B453CB" w:rsidP="00B453CB">
            <w:pPr>
              <w:pStyle w:val="a7"/>
              <w:keepNext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3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ПРН6. Оскільки ця дисципліна розглядає значну кількість об’єктів (с/г машини, транспортуючі машини, </w:t>
            </w:r>
            <w:r w:rsidRPr="00AB3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вантажопідйомні машини) з точки зору міцності, жорсткості та зносостійкості, тому постійно виникає потреба у поповненні інформації. Удосконалюються методи розрахунку деталей, створюються нові матеріали, використовуються нові методики обробки та зміцнення матеріалів.</w:t>
            </w:r>
          </w:p>
        </w:tc>
        <w:tc>
          <w:tcPr>
            <w:tcW w:w="3162" w:type="dxa"/>
          </w:tcPr>
          <w:p w14:paraId="51A23B64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B453CB" w:rsidRPr="004515FE" w14:paraId="77704A30" w14:textId="77777777" w:rsidTr="006D67C9">
        <w:tc>
          <w:tcPr>
            <w:tcW w:w="3162" w:type="dxa"/>
          </w:tcPr>
          <w:p w14:paraId="7B3099C7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6</w:t>
            </w:r>
          </w:p>
        </w:tc>
        <w:tc>
          <w:tcPr>
            <w:tcW w:w="3162" w:type="dxa"/>
            <w:vMerge/>
          </w:tcPr>
          <w:p w14:paraId="12886639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5C66729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453CB" w:rsidRPr="004515FE" w14:paraId="1AE980BA" w14:textId="77777777" w:rsidTr="006D67C9">
        <w:tc>
          <w:tcPr>
            <w:tcW w:w="3162" w:type="dxa"/>
          </w:tcPr>
          <w:p w14:paraId="29DAF96B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6</w:t>
            </w:r>
          </w:p>
        </w:tc>
        <w:tc>
          <w:tcPr>
            <w:tcW w:w="3162" w:type="dxa"/>
            <w:vMerge/>
          </w:tcPr>
          <w:p w14:paraId="509F3997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077126C8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3CB" w:rsidRPr="004515FE" w14:paraId="559EBAED" w14:textId="77777777" w:rsidTr="006D67C9">
        <w:tc>
          <w:tcPr>
            <w:tcW w:w="3162" w:type="dxa"/>
          </w:tcPr>
          <w:p w14:paraId="0AFC30A5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3162" w:type="dxa"/>
            <w:vMerge/>
          </w:tcPr>
          <w:p w14:paraId="07E2F1F4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2868C01C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53CB" w:rsidRPr="004515FE" w14:paraId="4DAE4204" w14:textId="77777777" w:rsidTr="006D67C9">
        <w:tc>
          <w:tcPr>
            <w:tcW w:w="3162" w:type="dxa"/>
          </w:tcPr>
          <w:p w14:paraId="4575FE3F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7</w:t>
            </w:r>
          </w:p>
        </w:tc>
        <w:tc>
          <w:tcPr>
            <w:tcW w:w="3162" w:type="dxa"/>
            <w:vMerge/>
          </w:tcPr>
          <w:p w14:paraId="5AA7A328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6C2B216D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453CB" w:rsidRPr="004515FE" w14:paraId="5DA6409B" w14:textId="77777777" w:rsidTr="006D67C9">
        <w:tc>
          <w:tcPr>
            <w:tcW w:w="3162" w:type="dxa"/>
          </w:tcPr>
          <w:p w14:paraId="31277131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7</w:t>
            </w:r>
          </w:p>
        </w:tc>
        <w:tc>
          <w:tcPr>
            <w:tcW w:w="3162" w:type="dxa"/>
            <w:vMerge/>
          </w:tcPr>
          <w:p w14:paraId="512E2131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71BC3E13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3CB" w14:paraId="7495698F" w14:textId="77777777" w:rsidTr="006D67C9">
        <w:tc>
          <w:tcPr>
            <w:tcW w:w="3162" w:type="dxa"/>
          </w:tcPr>
          <w:p w14:paraId="4E09751E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162" w:type="dxa"/>
            <w:vMerge/>
          </w:tcPr>
          <w:p w14:paraId="5BDECE92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0DA7AC9B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53CB" w14:paraId="3BE36E94" w14:textId="77777777" w:rsidTr="006D67C9">
        <w:tc>
          <w:tcPr>
            <w:tcW w:w="3162" w:type="dxa"/>
          </w:tcPr>
          <w:p w14:paraId="22FF7615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8</w:t>
            </w:r>
          </w:p>
        </w:tc>
        <w:tc>
          <w:tcPr>
            <w:tcW w:w="3162" w:type="dxa"/>
            <w:vMerge/>
          </w:tcPr>
          <w:p w14:paraId="3D61C318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6A8643C9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53CB" w14:paraId="2122F299" w14:textId="77777777" w:rsidTr="006D67C9">
        <w:tc>
          <w:tcPr>
            <w:tcW w:w="3162" w:type="dxa"/>
          </w:tcPr>
          <w:p w14:paraId="1F160793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8</w:t>
            </w:r>
          </w:p>
        </w:tc>
        <w:tc>
          <w:tcPr>
            <w:tcW w:w="3162" w:type="dxa"/>
            <w:vMerge/>
          </w:tcPr>
          <w:p w14:paraId="2B2D43C8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028E1E09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3CB" w14:paraId="0E16A355" w14:textId="77777777" w:rsidTr="006D67C9">
        <w:tc>
          <w:tcPr>
            <w:tcW w:w="3162" w:type="dxa"/>
          </w:tcPr>
          <w:p w14:paraId="54C19B52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3162" w:type="dxa"/>
            <w:vMerge/>
          </w:tcPr>
          <w:p w14:paraId="22706B10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4DC80939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53CB" w14:paraId="30663A5F" w14:textId="77777777" w:rsidTr="006D67C9">
        <w:tc>
          <w:tcPr>
            <w:tcW w:w="3162" w:type="dxa"/>
          </w:tcPr>
          <w:p w14:paraId="15849C45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Лабораторна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9</w:t>
            </w:r>
          </w:p>
        </w:tc>
        <w:tc>
          <w:tcPr>
            <w:tcW w:w="3162" w:type="dxa"/>
            <w:vMerge/>
          </w:tcPr>
          <w:p w14:paraId="1B6BB2E0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0DB9EA82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53CB" w14:paraId="68E70440" w14:textId="77777777" w:rsidTr="006D67C9">
        <w:tc>
          <w:tcPr>
            <w:tcW w:w="3162" w:type="dxa"/>
          </w:tcPr>
          <w:p w14:paraId="5CDA0A61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Самостійна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9</w:t>
            </w:r>
          </w:p>
        </w:tc>
        <w:tc>
          <w:tcPr>
            <w:tcW w:w="3162" w:type="dxa"/>
            <w:vMerge/>
          </w:tcPr>
          <w:p w14:paraId="33CD0A19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5C093945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3CB" w14:paraId="18CB1D0D" w14:textId="77777777" w:rsidTr="006D67C9">
        <w:tc>
          <w:tcPr>
            <w:tcW w:w="3162" w:type="dxa"/>
          </w:tcPr>
          <w:p w14:paraId="019AF295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Модульна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контрольна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 №1</w:t>
            </w:r>
          </w:p>
        </w:tc>
        <w:tc>
          <w:tcPr>
            <w:tcW w:w="3162" w:type="dxa"/>
            <w:vMerge/>
          </w:tcPr>
          <w:p w14:paraId="3058DDC0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5C3FDB40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53CB" w14:paraId="01A7A27F" w14:textId="77777777" w:rsidTr="006D67C9">
        <w:tc>
          <w:tcPr>
            <w:tcW w:w="3162" w:type="dxa"/>
          </w:tcPr>
          <w:p w14:paraId="43264201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Разом за модулем 2</w:t>
            </w:r>
          </w:p>
        </w:tc>
        <w:tc>
          <w:tcPr>
            <w:tcW w:w="3162" w:type="dxa"/>
            <w:vMerge/>
          </w:tcPr>
          <w:p w14:paraId="2DBF08BD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4BF157A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453CB" w14:paraId="033A9171" w14:textId="77777777" w:rsidTr="006D67C9">
        <w:tc>
          <w:tcPr>
            <w:tcW w:w="3162" w:type="dxa"/>
          </w:tcPr>
          <w:p w14:paraId="171185F5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Навчальна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 xml:space="preserve"> робота</w:t>
            </w:r>
          </w:p>
        </w:tc>
        <w:tc>
          <w:tcPr>
            <w:tcW w:w="3162" w:type="dxa"/>
          </w:tcPr>
          <w:p w14:paraId="164CB4BD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17BE8680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(М</w:t>
            </w:r>
            <w:r w:rsidRPr="006D67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+ М</w:t>
            </w:r>
            <w:r w:rsidRPr="006D67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)/2×0,7≤70</w:t>
            </w:r>
          </w:p>
        </w:tc>
      </w:tr>
      <w:tr w:rsidR="00B453CB" w14:paraId="4405BFBA" w14:textId="77777777" w:rsidTr="006D67C9">
        <w:tc>
          <w:tcPr>
            <w:tcW w:w="3162" w:type="dxa"/>
          </w:tcPr>
          <w:p w14:paraId="78EA48F8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Разом за курс</w:t>
            </w:r>
          </w:p>
        </w:tc>
        <w:tc>
          <w:tcPr>
            <w:tcW w:w="3162" w:type="dxa"/>
          </w:tcPr>
          <w:p w14:paraId="4EFE3B08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0A2B8E7B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навчальна+екзамен</w:t>
            </w:r>
            <w:proofErr w:type="spellEnd"/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) ≤100</w:t>
            </w:r>
          </w:p>
        </w:tc>
      </w:tr>
      <w:tr w:rsidR="00B453CB" w14:paraId="052D1F71" w14:textId="77777777" w:rsidTr="006D67C9">
        <w:tc>
          <w:tcPr>
            <w:tcW w:w="3162" w:type="dxa"/>
          </w:tcPr>
          <w:p w14:paraId="2B992182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3162" w:type="dxa"/>
          </w:tcPr>
          <w:p w14:paraId="2CA73106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2" w:type="dxa"/>
          </w:tcPr>
          <w:p w14:paraId="251080E2" w14:textId="77777777" w:rsidR="00B453CB" w:rsidRPr="006D67C9" w:rsidRDefault="00B453CB" w:rsidP="00B453C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67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2F1BF483" w14:textId="77777777" w:rsidR="00611836" w:rsidRDefault="00611836" w:rsidP="006D67C9">
      <w:pPr>
        <w:ind w:left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E8023D9" w14:textId="77777777" w:rsidR="00611836" w:rsidRDefault="006D67C9" w:rsidP="00611836">
      <w:pPr>
        <w:ind w:left="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4C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2"/>
      </w:tblGrid>
      <w:tr w:rsidR="00611836" w:rsidRPr="00611836" w14:paraId="197C44B7" w14:textId="77777777" w:rsidTr="00C937F4">
        <w:trPr>
          <w:trHeight w:val="65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4EC2900" w14:textId="77777777" w:rsidR="00611836" w:rsidRPr="00611836" w:rsidRDefault="00611836" w:rsidP="00611836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Рейтинг здобувача вищої освіти, бали</w:t>
            </w:r>
          </w:p>
        </w:tc>
        <w:tc>
          <w:tcPr>
            <w:tcW w:w="6522" w:type="dxa"/>
            <w:vAlign w:val="center"/>
          </w:tcPr>
          <w:p w14:paraId="22EDD7CB" w14:textId="77777777" w:rsidR="00611836" w:rsidRPr="00611836" w:rsidRDefault="00611836" w:rsidP="00611836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Оцінка</w:t>
            </w: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національною системою (екзамени/заліки)</w:t>
            </w:r>
          </w:p>
        </w:tc>
      </w:tr>
      <w:tr w:rsidR="00611836" w:rsidRPr="00611836" w14:paraId="59CDC319" w14:textId="77777777" w:rsidTr="00C937F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F64DC46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6522" w:type="dxa"/>
            <w:vAlign w:val="center"/>
          </w:tcPr>
          <w:p w14:paraId="6B634151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відмінно</w:t>
            </w:r>
          </w:p>
        </w:tc>
      </w:tr>
      <w:tr w:rsidR="00611836" w:rsidRPr="00611836" w14:paraId="13391D70" w14:textId="77777777" w:rsidTr="00C937F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5C28DE4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74-89</w:t>
            </w:r>
          </w:p>
        </w:tc>
        <w:tc>
          <w:tcPr>
            <w:tcW w:w="6522" w:type="dxa"/>
            <w:vAlign w:val="center"/>
          </w:tcPr>
          <w:p w14:paraId="53CA4EAD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добре</w:t>
            </w:r>
          </w:p>
        </w:tc>
      </w:tr>
      <w:tr w:rsidR="00611836" w:rsidRPr="00611836" w14:paraId="5ABF6D10" w14:textId="77777777" w:rsidTr="00C937F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12B1C52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60-73</w:t>
            </w:r>
          </w:p>
        </w:tc>
        <w:tc>
          <w:tcPr>
            <w:tcW w:w="6522" w:type="dxa"/>
            <w:vAlign w:val="center"/>
          </w:tcPr>
          <w:p w14:paraId="3DEA25F8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задовільно</w:t>
            </w:r>
            <w:proofErr w:type="spellEnd"/>
          </w:p>
        </w:tc>
      </w:tr>
      <w:tr w:rsidR="00611836" w:rsidRPr="00611836" w14:paraId="69F556FA" w14:textId="77777777" w:rsidTr="00C937F4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CC7F412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0-59</w:t>
            </w:r>
          </w:p>
        </w:tc>
        <w:tc>
          <w:tcPr>
            <w:tcW w:w="6522" w:type="dxa"/>
            <w:vAlign w:val="center"/>
          </w:tcPr>
          <w:p w14:paraId="1DEB6102" w14:textId="77777777" w:rsidR="00611836" w:rsidRPr="00611836" w:rsidRDefault="00611836" w:rsidP="00611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611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незадовільно</w:t>
            </w:r>
            <w:proofErr w:type="spellEnd"/>
          </w:p>
        </w:tc>
      </w:tr>
    </w:tbl>
    <w:p w14:paraId="04169914" w14:textId="77777777" w:rsidR="006D67C9" w:rsidRPr="006D75B8" w:rsidRDefault="006D67C9" w:rsidP="006D67C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FB4916" w14:textId="77777777" w:rsidR="006D67C9" w:rsidRPr="003E1932" w:rsidRDefault="006D67C9" w:rsidP="006D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визначення рейтингу студента (слухача) із засвоєння дисципліни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100 балів)одержаний рейтинг з атестації (до 30 балів) додається до рейтингу студента (слухача) з навчальної роботи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3E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70 балів):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ДИС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= 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НР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R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 xml:space="preserve">АТ </w:t>
      </w:r>
      <w:r w:rsidRPr="003E1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02FD35E" w14:textId="77777777" w:rsidR="006D67C9" w:rsidRDefault="006D67C9" w:rsidP="006D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C9916" w14:textId="77777777" w:rsidR="006D67C9" w:rsidRPr="00BD1B80" w:rsidRDefault="006D67C9" w:rsidP="006D67C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D1B8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8.3 </w:t>
      </w:r>
      <w:proofErr w:type="spellStart"/>
      <w:r w:rsidRPr="00BD1B8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Політика</w:t>
      </w:r>
      <w:proofErr w:type="spellEnd"/>
      <w:r w:rsidRPr="00BD1B8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proofErr w:type="spellStart"/>
      <w:r w:rsidRPr="00BD1B8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оцінювання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6710"/>
      </w:tblGrid>
      <w:tr w:rsidR="006D67C9" w:rsidRPr="00BD1B80" w14:paraId="04019C39" w14:textId="77777777" w:rsidTr="006D67C9">
        <w:tc>
          <w:tcPr>
            <w:tcW w:w="2835" w:type="dxa"/>
            <w:shd w:val="clear" w:color="auto" w:fill="auto"/>
          </w:tcPr>
          <w:p w14:paraId="2519B5F6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Політика щодо дедлайнів та перескладання:</w:t>
            </w:r>
          </w:p>
        </w:tc>
        <w:tc>
          <w:tcPr>
            <w:tcW w:w="6910" w:type="dxa"/>
            <w:shd w:val="clear" w:color="auto" w:fill="auto"/>
          </w:tcPr>
          <w:p w14:paraId="66667774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6D67C9" w:rsidRPr="00BD1B80" w14:paraId="4B315B47" w14:textId="77777777" w:rsidTr="006D67C9">
        <w:tc>
          <w:tcPr>
            <w:tcW w:w="2835" w:type="dxa"/>
            <w:shd w:val="clear" w:color="auto" w:fill="auto"/>
          </w:tcPr>
          <w:p w14:paraId="4CD2EC94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Політика щодо академічної доброчесності:</w:t>
            </w:r>
          </w:p>
        </w:tc>
        <w:tc>
          <w:tcPr>
            <w:tcW w:w="6910" w:type="dxa"/>
            <w:shd w:val="clear" w:color="auto" w:fill="auto"/>
          </w:tcPr>
          <w:p w14:paraId="52CADA9B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6D67C9" w:rsidRPr="00BD1B80" w14:paraId="0853A387" w14:textId="77777777" w:rsidTr="006D67C9">
        <w:tc>
          <w:tcPr>
            <w:tcW w:w="2835" w:type="dxa"/>
            <w:shd w:val="clear" w:color="auto" w:fill="auto"/>
          </w:tcPr>
          <w:p w14:paraId="3F878D02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Політика щодо відвідування:</w:t>
            </w:r>
          </w:p>
        </w:tc>
        <w:tc>
          <w:tcPr>
            <w:tcW w:w="6910" w:type="dxa"/>
            <w:shd w:val="clear" w:color="auto" w:fill="auto"/>
          </w:tcPr>
          <w:p w14:paraId="4E3953E0" w14:textId="77777777" w:rsidR="006D67C9" w:rsidRPr="00BD1B80" w:rsidRDefault="006D67C9" w:rsidP="006D6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1B8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0BB51BC8" w14:textId="77777777" w:rsidR="006D67C9" w:rsidRDefault="006D67C9" w:rsidP="006D6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F781CD" w14:textId="77777777" w:rsidR="006D67C9" w:rsidRPr="00E57C2F" w:rsidRDefault="006D67C9" w:rsidP="006D67C9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B3B6D83" w14:textId="77777777" w:rsidR="006D67C9" w:rsidRPr="006D75B8" w:rsidRDefault="006D67C9" w:rsidP="006D67C9">
      <w:pPr>
        <w:pStyle w:val="a7"/>
        <w:keepNext/>
        <w:numPr>
          <w:ilvl w:val="0"/>
          <w:numId w:val="2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A4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  <w:proofErr w:type="spellStart"/>
      <w:r w:rsidRPr="006D75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Навчально-методичне</w:t>
      </w:r>
      <w:proofErr w:type="spellEnd"/>
      <w:r w:rsidRPr="006D75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D75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</w:p>
    <w:p w14:paraId="11E524D7" w14:textId="2ABE291C" w:rsidR="006D67C9" w:rsidRPr="006D75B8" w:rsidRDefault="006D67C9" w:rsidP="006D67C9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електронний навчальний курс навчальної дисципліни (на навчальному порталі НУБіП України </w:t>
      </w:r>
      <w:r w:rsidRPr="006D75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eLearn</w:t>
      </w:r>
      <w:r w:rsidR="0008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083F63" w:rsidRPr="001A250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https://elearn.nubip.edu.ua/course/view.php?id=1346</w:t>
        </w:r>
      </w:hyperlink>
      <w:r w:rsidR="0008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5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C31550" w14:textId="77777777" w:rsidR="006D67C9" w:rsidRPr="006D75B8" w:rsidRDefault="006D67C9" w:rsidP="006D67C9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7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конспекти лекцій та їх презентації (в електронному вигляді);</w:t>
      </w:r>
    </w:p>
    <w:p w14:paraId="3D15634C" w14:textId="4EEBAAAD" w:rsidR="006D67C9" w:rsidRPr="006D75B8" w:rsidRDefault="006D67C9" w:rsidP="006D67C9">
      <w:pPr>
        <w:keepNext/>
        <w:numPr>
          <w:ilvl w:val="0"/>
          <w:numId w:val="23"/>
        </w:num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матеріали щодо вивчення навчальної дисципліни для </w:t>
      </w:r>
      <w:r w:rsidR="0008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 вищої освіти денної та заочної форм здобуття вищої освіти;</w:t>
      </w:r>
    </w:p>
    <w:p w14:paraId="788F2E27" w14:textId="77777777" w:rsidR="006D67C9" w:rsidRDefault="006D67C9" w:rsidP="006D67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EA7C50" w14:textId="77777777" w:rsidR="006D67C9" w:rsidRDefault="006D67C9" w:rsidP="006D67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AFE380" w14:textId="77777777" w:rsidR="006D67C9" w:rsidRPr="009A42B8" w:rsidRDefault="006D67C9" w:rsidP="006D67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B7888F" w14:textId="77777777" w:rsidR="006D67C9" w:rsidRPr="006D75B8" w:rsidRDefault="006D67C9" w:rsidP="006D67C9">
      <w:pPr>
        <w:pStyle w:val="a7"/>
        <w:keepNext/>
        <w:numPr>
          <w:ilvl w:val="0"/>
          <w:numId w:val="28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75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Рекомендовані джерела інформації</w:t>
      </w:r>
    </w:p>
    <w:p w14:paraId="6AFE8E5E" w14:textId="77777777" w:rsidR="006D67C9" w:rsidRPr="009652F8" w:rsidRDefault="006D67C9" w:rsidP="006D67C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Ловейкін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В.С., Рибалко В.М,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Ромасевич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Ю.О.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Матухно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Н.В. Ляшко А.П. Деталі машин. Навчальний посібник. К. ЦП «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Компринт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» . 2020.-736с.</w:t>
      </w:r>
    </w:p>
    <w:p w14:paraId="42A8A3BC" w14:textId="6A9A6F68" w:rsidR="006D67C9" w:rsidRDefault="006D67C9" w:rsidP="006D67C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Ловейкін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В.С., Рибалко В.М., Ляшко А.П.,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Матухно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Н.В.. Деталі машин. Частина 1. Навчальний посібник. К: ФОП </w:t>
      </w:r>
      <w:proofErr w:type="spellStart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>Ямчинський</w:t>
      </w:r>
      <w:proofErr w:type="spellEnd"/>
      <w:r w:rsidRPr="009652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О.В., - 2021, 534с.</w:t>
      </w:r>
    </w:p>
    <w:p w14:paraId="5A9E393D" w14:textId="77777777" w:rsidR="006D67C9" w:rsidRDefault="006D67C9" w:rsidP="006D67C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Задачі теоретичної механіки: навчальний посібник./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ЗакревськийВ.О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.; Голембієвський Г.Г. – Київ,: Національний авіаційний університет, 2019.-268с.</w:t>
      </w:r>
    </w:p>
    <w:p w14:paraId="0306C01E" w14:textId="77777777" w:rsidR="006D67C9" w:rsidRDefault="006D67C9" w:rsidP="006D67C9">
      <w:pPr>
        <w:spacing w:after="160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Теоретична механіка: навчальний посібник./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Штанько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П.К. – Запоріжжя,: Національний університет «Запорізька політехніка», СТАТУС, 2021-464с.</w:t>
      </w:r>
    </w:p>
    <w:sectPr w:rsidR="006D67C9" w:rsidSect="009156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09D7"/>
    <w:multiLevelType w:val="hybridMultilevel"/>
    <w:tmpl w:val="4C604FD0"/>
    <w:lvl w:ilvl="0" w:tplc="1BF260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63E1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B3E4A"/>
    <w:multiLevelType w:val="hybridMultilevel"/>
    <w:tmpl w:val="C1F2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5108"/>
    <w:multiLevelType w:val="hybridMultilevel"/>
    <w:tmpl w:val="BF3C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E334D"/>
    <w:multiLevelType w:val="hybridMultilevel"/>
    <w:tmpl w:val="647A2B18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DD6"/>
    <w:multiLevelType w:val="hybridMultilevel"/>
    <w:tmpl w:val="A88C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737FF"/>
    <w:multiLevelType w:val="hybridMultilevel"/>
    <w:tmpl w:val="B29A46C4"/>
    <w:lvl w:ilvl="0" w:tplc="94C823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8935CE"/>
    <w:multiLevelType w:val="hybridMultilevel"/>
    <w:tmpl w:val="E84A1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E0B66"/>
    <w:multiLevelType w:val="hybridMultilevel"/>
    <w:tmpl w:val="6252404A"/>
    <w:lvl w:ilvl="0" w:tplc="54FE21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3F4E44"/>
    <w:multiLevelType w:val="hybridMultilevel"/>
    <w:tmpl w:val="55B8CA78"/>
    <w:lvl w:ilvl="0" w:tplc="5AE2F22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B0577"/>
    <w:multiLevelType w:val="hybridMultilevel"/>
    <w:tmpl w:val="0AEE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283"/>
    <w:multiLevelType w:val="hybridMultilevel"/>
    <w:tmpl w:val="9F96C980"/>
    <w:lvl w:ilvl="0" w:tplc="54D4DC30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12DF0"/>
    <w:multiLevelType w:val="hybridMultilevel"/>
    <w:tmpl w:val="49546D6A"/>
    <w:lvl w:ilvl="0" w:tplc="C65E9A3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155E56"/>
    <w:multiLevelType w:val="hybridMultilevel"/>
    <w:tmpl w:val="0AEEA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85705"/>
    <w:multiLevelType w:val="hybridMultilevel"/>
    <w:tmpl w:val="A78C5072"/>
    <w:lvl w:ilvl="0" w:tplc="5BFEB18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512E6"/>
    <w:multiLevelType w:val="hybridMultilevel"/>
    <w:tmpl w:val="F9C48C56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D08F3"/>
    <w:multiLevelType w:val="hybridMultilevel"/>
    <w:tmpl w:val="BB0408B8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26531"/>
    <w:multiLevelType w:val="hybridMultilevel"/>
    <w:tmpl w:val="B5B8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83722B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9207F"/>
    <w:multiLevelType w:val="hybridMultilevel"/>
    <w:tmpl w:val="86C84A10"/>
    <w:lvl w:ilvl="0" w:tplc="2CB6C2E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2413E"/>
    <w:multiLevelType w:val="hybridMultilevel"/>
    <w:tmpl w:val="D6CE5EA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E2F7B"/>
    <w:multiLevelType w:val="multilevel"/>
    <w:tmpl w:val="5B66C546"/>
    <w:lvl w:ilvl="0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F210F3F"/>
    <w:multiLevelType w:val="hybridMultilevel"/>
    <w:tmpl w:val="B5B8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D118A8"/>
    <w:multiLevelType w:val="hybridMultilevel"/>
    <w:tmpl w:val="B568D99C"/>
    <w:lvl w:ilvl="0" w:tplc="3942FF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3A0E44"/>
    <w:multiLevelType w:val="hybridMultilevel"/>
    <w:tmpl w:val="51D4A3B4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E7DFE"/>
    <w:multiLevelType w:val="hybridMultilevel"/>
    <w:tmpl w:val="6C929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73D6E"/>
    <w:multiLevelType w:val="hybridMultilevel"/>
    <w:tmpl w:val="E902BA2E"/>
    <w:lvl w:ilvl="0" w:tplc="3138B9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53947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8"/>
  </w:num>
  <w:num w:numId="5">
    <w:abstractNumId w:val="1"/>
  </w:num>
  <w:num w:numId="6">
    <w:abstractNumId w:val="27"/>
  </w:num>
  <w:num w:numId="7">
    <w:abstractNumId w:val="24"/>
  </w:num>
  <w:num w:numId="8">
    <w:abstractNumId w:val="4"/>
  </w:num>
  <w:num w:numId="9">
    <w:abstractNumId w:val="15"/>
  </w:num>
  <w:num w:numId="10">
    <w:abstractNumId w:val="20"/>
  </w:num>
  <w:num w:numId="11">
    <w:abstractNumId w:val="16"/>
  </w:num>
  <w:num w:numId="12">
    <w:abstractNumId w:val="7"/>
  </w:num>
  <w:num w:numId="13">
    <w:abstractNumId w:val="22"/>
  </w:num>
  <w:num w:numId="14">
    <w:abstractNumId w:val="17"/>
  </w:num>
  <w:num w:numId="15">
    <w:abstractNumId w:val="13"/>
  </w:num>
  <w:num w:numId="16">
    <w:abstractNumId w:val="19"/>
  </w:num>
  <w:num w:numId="17">
    <w:abstractNumId w:val="25"/>
  </w:num>
  <w:num w:numId="18">
    <w:abstractNumId w:val="9"/>
  </w:num>
  <w:num w:numId="19">
    <w:abstractNumId w:val="2"/>
  </w:num>
  <w:num w:numId="20">
    <w:abstractNumId w:val="10"/>
  </w:num>
  <w:num w:numId="21">
    <w:abstractNumId w:val="0"/>
  </w:num>
  <w:num w:numId="22">
    <w:abstractNumId w:val="23"/>
  </w:num>
  <w:num w:numId="23">
    <w:abstractNumId w:val="14"/>
  </w:num>
  <w:num w:numId="24">
    <w:abstractNumId w:val="5"/>
  </w:num>
  <w:num w:numId="25">
    <w:abstractNumId w:val="26"/>
  </w:num>
  <w:num w:numId="26">
    <w:abstractNumId w:val="6"/>
  </w:num>
  <w:num w:numId="27">
    <w:abstractNumId w:val="2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F4"/>
    <w:rsid w:val="00083F63"/>
    <w:rsid w:val="00094A0A"/>
    <w:rsid w:val="000C68E7"/>
    <w:rsid w:val="0010752F"/>
    <w:rsid w:val="00196CC0"/>
    <w:rsid w:val="001F77E8"/>
    <w:rsid w:val="00227308"/>
    <w:rsid w:val="002D73AF"/>
    <w:rsid w:val="0031555B"/>
    <w:rsid w:val="003B15FD"/>
    <w:rsid w:val="00434DFA"/>
    <w:rsid w:val="004355DE"/>
    <w:rsid w:val="0049525B"/>
    <w:rsid w:val="004B7D63"/>
    <w:rsid w:val="004F3BE8"/>
    <w:rsid w:val="004F76AE"/>
    <w:rsid w:val="00501093"/>
    <w:rsid w:val="00522B2E"/>
    <w:rsid w:val="00534F65"/>
    <w:rsid w:val="005D59B8"/>
    <w:rsid w:val="00611836"/>
    <w:rsid w:val="00634E9F"/>
    <w:rsid w:val="006A1F47"/>
    <w:rsid w:val="006A7E23"/>
    <w:rsid w:val="006D67C9"/>
    <w:rsid w:val="006E1974"/>
    <w:rsid w:val="006E5591"/>
    <w:rsid w:val="00744DC6"/>
    <w:rsid w:val="007575A7"/>
    <w:rsid w:val="00787476"/>
    <w:rsid w:val="00875B93"/>
    <w:rsid w:val="008D1225"/>
    <w:rsid w:val="008F282C"/>
    <w:rsid w:val="0091565A"/>
    <w:rsid w:val="009652F8"/>
    <w:rsid w:val="009A4E37"/>
    <w:rsid w:val="009E2816"/>
    <w:rsid w:val="00A55537"/>
    <w:rsid w:val="00AE176A"/>
    <w:rsid w:val="00B33F51"/>
    <w:rsid w:val="00B453CB"/>
    <w:rsid w:val="00B84446"/>
    <w:rsid w:val="00BC0D1B"/>
    <w:rsid w:val="00BF6346"/>
    <w:rsid w:val="00C3674E"/>
    <w:rsid w:val="00C565CE"/>
    <w:rsid w:val="00D021BC"/>
    <w:rsid w:val="00DB343C"/>
    <w:rsid w:val="00DE59F4"/>
    <w:rsid w:val="00E27946"/>
    <w:rsid w:val="00E344E8"/>
    <w:rsid w:val="00E40A3F"/>
    <w:rsid w:val="00E82F65"/>
    <w:rsid w:val="00F17C18"/>
    <w:rsid w:val="00F3343A"/>
    <w:rsid w:val="00F96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A516"/>
  <w15:docId w15:val="{8CC3CC8B-E20D-4B20-9915-2CD42BC3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9F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E9F"/>
    <w:pPr>
      <w:spacing w:after="0" w:line="240" w:lineRule="auto"/>
    </w:pPr>
  </w:style>
  <w:style w:type="table" w:styleId="a4">
    <w:name w:val="Table Grid"/>
    <w:basedOn w:val="a1"/>
    <w:rsid w:val="0063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3343A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List Paragraph"/>
    <w:basedOn w:val="a"/>
    <w:uiPriority w:val="34"/>
    <w:qFormat/>
    <w:rsid w:val="00F3343A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F3343A"/>
    <w:rPr>
      <w:color w:val="808080"/>
    </w:rPr>
  </w:style>
  <w:style w:type="table" w:customStyle="1" w:styleId="1">
    <w:name w:val="Сетка таблицы1"/>
    <w:basedOn w:val="a1"/>
    <w:next w:val="a4"/>
    <w:rsid w:val="00F3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F3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F33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E5591"/>
    <w:rPr>
      <w:b/>
      <w:bCs/>
    </w:rPr>
  </w:style>
  <w:style w:type="character" w:styleId="aa">
    <w:name w:val="Hyperlink"/>
    <w:basedOn w:val="a0"/>
    <w:uiPriority w:val="99"/>
    <w:unhideWhenUsed/>
    <w:rsid w:val="006E559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resource/view.php?id=176644" TargetMode="External"/><Relationship Id="rId13" Type="http://schemas.openxmlformats.org/officeDocument/2006/relationships/hyperlink" Target="https://elearn.nubip.edu.ua/course/view.php?id=1346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arn.nubip.edu.ua/mod/resource/view.php?id=175942" TargetMode="External"/><Relationship Id="rId12" Type="http://schemas.openxmlformats.org/officeDocument/2006/relationships/hyperlink" Target="https://elearn.nubip.edu.ua/mod/resource/view.php?id=1771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mod/resource/view.php?id=174658" TargetMode="External"/><Relationship Id="rId11" Type="http://schemas.openxmlformats.org/officeDocument/2006/relationships/hyperlink" Target="https://elearn.nubip.edu.ua/mod/glossary/showentry.php?eid=114376&amp;displayformat=dictio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earn.nubip.edu.ua/mod/resource/view.php?id=1771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earn.nubip.edu.ua/mod/resource/view.php?id=1771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1FF8-A3E4-4529-A9F3-0F96F9DB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2524</Words>
  <Characters>14392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21</cp:revision>
  <cp:lastPrinted>2025-06-12T08:20:00Z</cp:lastPrinted>
  <dcterms:created xsi:type="dcterms:W3CDTF">2025-06-11T11:30:00Z</dcterms:created>
  <dcterms:modified xsi:type="dcterms:W3CDTF">2025-06-19T07:15:00Z</dcterms:modified>
</cp:coreProperties>
</file>