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A566B" w14:textId="77777777" w:rsidR="005A1668" w:rsidRDefault="00DB22D2">
      <w:pPr>
        <w:spacing w:after="73" w:line="259" w:lineRule="auto"/>
        <w:ind w:left="10" w:right="0" w:hanging="10"/>
        <w:jc w:val="center"/>
      </w:pPr>
      <w:r>
        <w:rPr>
          <w:b/>
        </w:rPr>
        <w:t xml:space="preserve">РЕЗОЛЮЦІЯ </w:t>
      </w:r>
    </w:p>
    <w:p w14:paraId="5FA0EFBE" w14:textId="0F77439E" w:rsidR="0049664A" w:rsidRPr="0049664A" w:rsidRDefault="0049664A" w:rsidP="0049664A">
      <w:pPr>
        <w:ind w:left="0" w:right="0" w:firstLine="709"/>
        <w:jc w:val="center"/>
        <w:rPr>
          <w:b/>
          <w:bCs/>
        </w:rPr>
      </w:pPr>
      <w:r w:rsidRPr="0049664A">
        <w:rPr>
          <w:b/>
          <w:bCs/>
        </w:rPr>
        <w:t>XV</w:t>
      </w:r>
      <w:r>
        <w:rPr>
          <w:b/>
          <w:bCs/>
        </w:rPr>
        <w:t>-ї</w:t>
      </w:r>
      <w:r w:rsidRPr="0049664A">
        <w:rPr>
          <w:b/>
          <w:bCs/>
        </w:rPr>
        <w:t xml:space="preserve"> Міжнародн</w:t>
      </w:r>
      <w:r>
        <w:rPr>
          <w:b/>
          <w:bCs/>
        </w:rPr>
        <w:t>ої</w:t>
      </w:r>
      <w:r w:rsidRPr="0049664A">
        <w:rPr>
          <w:b/>
          <w:bCs/>
        </w:rPr>
        <w:t xml:space="preserve"> науково-практичн</w:t>
      </w:r>
      <w:r>
        <w:rPr>
          <w:b/>
          <w:bCs/>
        </w:rPr>
        <w:t>ої</w:t>
      </w:r>
      <w:r w:rsidRPr="0049664A">
        <w:rPr>
          <w:b/>
          <w:bCs/>
        </w:rPr>
        <w:t xml:space="preserve"> конференці</w:t>
      </w:r>
      <w:r>
        <w:rPr>
          <w:b/>
          <w:bCs/>
        </w:rPr>
        <w:t>ї</w:t>
      </w:r>
      <w:r w:rsidRPr="0049664A">
        <w:rPr>
          <w:b/>
          <w:bCs/>
        </w:rPr>
        <w:t xml:space="preserve"> студентів, аспірантів та молодих вчених «Інформаційні технології: економіка, техніка, освіта 2024»</w:t>
      </w:r>
    </w:p>
    <w:p w14:paraId="5F9E978A" w14:textId="090F5D29" w:rsidR="005A1668" w:rsidRDefault="00DB22D2" w:rsidP="00641534">
      <w:pPr>
        <w:ind w:left="0" w:right="0" w:firstLine="0"/>
        <w:jc w:val="center"/>
      </w:pPr>
      <w:r>
        <w:t>(</w:t>
      </w:r>
      <w:r w:rsidR="0049664A" w:rsidRPr="0049664A">
        <w:t xml:space="preserve">7-8 листопада 2024 </w:t>
      </w:r>
      <w:r>
        <w:t>р., м. Київ, НУБіП України)</w:t>
      </w:r>
    </w:p>
    <w:p w14:paraId="622861B2" w14:textId="0E2A4842" w:rsidR="005A1668" w:rsidRDefault="005A1668">
      <w:pPr>
        <w:spacing w:after="21" w:line="259" w:lineRule="auto"/>
        <w:ind w:left="0" w:right="0" w:firstLine="0"/>
        <w:jc w:val="left"/>
      </w:pPr>
    </w:p>
    <w:p w14:paraId="1EA8A7E8" w14:textId="51D688EA" w:rsidR="00641534" w:rsidRPr="008C43C0" w:rsidRDefault="00641534" w:rsidP="008C43C0">
      <w:pPr>
        <w:spacing w:after="0" w:line="240" w:lineRule="auto"/>
        <w:ind w:left="0" w:right="0" w:firstLine="567"/>
        <w:rPr>
          <w:color w:val="auto"/>
          <w:szCs w:val="28"/>
        </w:rPr>
      </w:pPr>
      <w:r w:rsidRPr="008C43C0">
        <w:rPr>
          <w:color w:val="auto"/>
          <w:szCs w:val="28"/>
        </w:rPr>
        <w:t xml:space="preserve">8 листопада 2024 </w:t>
      </w:r>
      <w:r w:rsidR="009165F8" w:rsidRPr="008C43C0">
        <w:rPr>
          <w:color w:val="auto"/>
          <w:szCs w:val="28"/>
        </w:rPr>
        <w:t xml:space="preserve">року </w:t>
      </w:r>
      <w:r w:rsidRPr="008C43C0">
        <w:rPr>
          <w:color w:val="auto"/>
          <w:szCs w:val="28"/>
        </w:rPr>
        <w:t>на базі факультету інформаційних технологій НУБіП України проведено XV Міжнародну науково-практичну конференцію студентів, аспірантів та молодих вчених «Інформаційні технології: економіка, техніка, освіта 2024»</w:t>
      </w:r>
    </w:p>
    <w:p w14:paraId="4AD4732E" w14:textId="58CA5DDB" w:rsidR="009165F8" w:rsidRPr="008C43C0" w:rsidRDefault="009165F8" w:rsidP="00CD4BF8">
      <w:pPr>
        <w:spacing w:after="0" w:line="240" w:lineRule="auto"/>
        <w:ind w:left="0" w:right="0" w:firstLine="567"/>
        <w:rPr>
          <w:color w:val="auto"/>
          <w:szCs w:val="28"/>
        </w:rPr>
      </w:pPr>
      <w:r w:rsidRPr="008C43C0">
        <w:rPr>
          <w:color w:val="auto"/>
          <w:szCs w:val="28"/>
        </w:rPr>
        <w:t>В роботі конференції активну участь прийняли 1</w:t>
      </w:r>
      <w:r w:rsidR="00641534" w:rsidRPr="008C43C0">
        <w:rPr>
          <w:color w:val="auto"/>
          <w:szCs w:val="28"/>
        </w:rPr>
        <w:t>55</w:t>
      </w:r>
      <w:r w:rsidRPr="008C43C0">
        <w:rPr>
          <w:color w:val="auto"/>
          <w:szCs w:val="28"/>
        </w:rPr>
        <w:t xml:space="preserve"> представник</w:t>
      </w:r>
      <w:r w:rsidR="00641534" w:rsidRPr="008C43C0">
        <w:rPr>
          <w:color w:val="auto"/>
          <w:szCs w:val="28"/>
        </w:rPr>
        <w:t>ів</w:t>
      </w:r>
      <w:r w:rsidRPr="008C43C0">
        <w:rPr>
          <w:color w:val="auto"/>
          <w:szCs w:val="28"/>
        </w:rPr>
        <w:t xml:space="preserve"> </w:t>
      </w:r>
      <w:r w:rsidR="00CD4BF8">
        <w:rPr>
          <w:color w:val="auto"/>
          <w:szCs w:val="28"/>
        </w:rPr>
        <w:t>11</w:t>
      </w:r>
      <w:bookmarkStart w:id="0" w:name="_GoBack"/>
      <w:bookmarkEnd w:id="0"/>
      <w:r w:rsidR="00992B7D">
        <w:rPr>
          <w:color w:val="auto"/>
          <w:szCs w:val="28"/>
        </w:rPr>
        <w:t> </w:t>
      </w:r>
      <w:r w:rsidR="00641534" w:rsidRPr="008C43C0">
        <w:rPr>
          <w:color w:val="auto"/>
          <w:szCs w:val="28"/>
        </w:rPr>
        <w:t xml:space="preserve">українських та іноземних </w:t>
      </w:r>
      <w:r w:rsidRPr="008C43C0">
        <w:rPr>
          <w:color w:val="auto"/>
          <w:szCs w:val="28"/>
        </w:rPr>
        <w:t>освітніх</w:t>
      </w:r>
      <w:r w:rsidR="00641534" w:rsidRPr="008C43C0">
        <w:rPr>
          <w:color w:val="auto"/>
          <w:szCs w:val="28"/>
        </w:rPr>
        <w:t xml:space="preserve"> та </w:t>
      </w:r>
      <w:r w:rsidRPr="008C43C0">
        <w:rPr>
          <w:color w:val="auto"/>
          <w:szCs w:val="28"/>
        </w:rPr>
        <w:t xml:space="preserve">науково-дослідних </w:t>
      </w:r>
      <w:r w:rsidR="00641534" w:rsidRPr="008C43C0">
        <w:rPr>
          <w:color w:val="auto"/>
          <w:szCs w:val="28"/>
        </w:rPr>
        <w:t>установ</w:t>
      </w:r>
      <w:r w:rsidR="009507A2" w:rsidRPr="008C43C0">
        <w:rPr>
          <w:color w:val="auto"/>
          <w:szCs w:val="28"/>
        </w:rPr>
        <w:t xml:space="preserve">: Вінницький національний технічний університет, Національний університет оборони України, ННІ "УІПА" ХНУ ім. В.Н. Каразіна, Луцький національний технічний університет, Національний авіаційний університет, Університет </w:t>
      </w:r>
      <w:proofErr w:type="spellStart"/>
      <w:r w:rsidR="009507A2" w:rsidRPr="008C43C0">
        <w:rPr>
          <w:color w:val="auto"/>
          <w:szCs w:val="28"/>
        </w:rPr>
        <w:t>Бенбу</w:t>
      </w:r>
      <w:proofErr w:type="spellEnd"/>
      <w:r w:rsidR="009507A2" w:rsidRPr="008C43C0">
        <w:rPr>
          <w:color w:val="auto"/>
          <w:szCs w:val="28"/>
        </w:rPr>
        <w:t xml:space="preserve"> (</w:t>
      </w:r>
      <w:r w:rsidR="006E1A0B" w:rsidRPr="008C43C0">
        <w:rPr>
          <w:color w:val="auto"/>
          <w:szCs w:val="28"/>
        </w:rPr>
        <w:t xml:space="preserve">провінція </w:t>
      </w:r>
      <w:proofErr w:type="spellStart"/>
      <w:r w:rsidR="006E1A0B" w:rsidRPr="008C43C0">
        <w:rPr>
          <w:color w:val="auto"/>
          <w:szCs w:val="28"/>
        </w:rPr>
        <w:t>Аньхой</w:t>
      </w:r>
      <w:proofErr w:type="spellEnd"/>
      <w:r w:rsidR="006E1A0B" w:rsidRPr="008C43C0">
        <w:rPr>
          <w:color w:val="auto"/>
          <w:szCs w:val="28"/>
        </w:rPr>
        <w:t xml:space="preserve">, </w:t>
      </w:r>
      <w:r w:rsidR="009507A2" w:rsidRPr="008C43C0">
        <w:rPr>
          <w:color w:val="auto"/>
          <w:szCs w:val="28"/>
        </w:rPr>
        <w:t>КНР</w:t>
      </w:r>
      <w:r w:rsidR="006E1A0B" w:rsidRPr="008C43C0">
        <w:rPr>
          <w:color w:val="auto"/>
          <w:szCs w:val="28"/>
        </w:rPr>
        <w:t>)</w:t>
      </w:r>
      <w:r w:rsidR="00CD4BF8">
        <w:rPr>
          <w:color w:val="auto"/>
          <w:szCs w:val="28"/>
        </w:rPr>
        <w:t xml:space="preserve">, </w:t>
      </w:r>
      <w:r w:rsidR="00CD4BF8" w:rsidRPr="00CD4BF8">
        <w:rPr>
          <w:color w:val="auto"/>
          <w:szCs w:val="28"/>
        </w:rPr>
        <w:t>Вроцлавський універ</w:t>
      </w:r>
      <w:r w:rsidR="00CD4BF8">
        <w:rPr>
          <w:color w:val="auto"/>
          <w:szCs w:val="28"/>
        </w:rPr>
        <w:t xml:space="preserve">ситет природничих наук (Польща), </w:t>
      </w:r>
      <w:r w:rsidR="00CD4BF8" w:rsidRPr="00CD4BF8">
        <w:rPr>
          <w:color w:val="auto"/>
          <w:szCs w:val="28"/>
        </w:rPr>
        <w:t xml:space="preserve">Університет </w:t>
      </w:r>
      <w:proofErr w:type="spellStart"/>
      <w:r w:rsidR="00CD4BF8" w:rsidRPr="00CD4BF8">
        <w:rPr>
          <w:color w:val="auto"/>
          <w:szCs w:val="28"/>
        </w:rPr>
        <w:t>Градець-Кралове</w:t>
      </w:r>
      <w:proofErr w:type="spellEnd"/>
      <w:r w:rsidR="00CD4BF8" w:rsidRPr="00CD4BF8">
        <w:rPr>
          <w:color w:val="auto"/>
          <w:szCs w:val="28"/>
        </w:rPr>
        <w:t xml:space="preserve"> (Чехія)</w:t>
      </w:r>
      <w:r w:rsidR="00CD4BF8">
        <w:rPr>
          <w:color w:val="auto"/>
          <w:szCs w:val="28"/>
        </w:rPr>
        <w:t xml:space="preserve">, </w:t>
      </w:r>
      <w:r w:rsidR="00CD4BF8" w:rsidRPr="00CD4BF8">
        <w:rPr>
          <w:color w:val="auto"/>
          <w:szCs w:val="28"/>
        </w:rPr>
        <w:t xml:space="preserve">Технічний університет Малайзії в </w:t>
      </w:r>
      <w:proofErr w:type="spellStart"/>
      <w:r w:rsidR="00CD4BF8" w:rsidRPr="00CD4BF8">
        <w:rPr>
          <w:color w:val="auto"/>
          <w:szCs w:val="28"/>
        </w:rPr>
        <w:t>Малакці</w:t>
      </w:r>
      <w:proofErr w:type="spellEnd"/>
      <w:r w:rsidR="00CD4BF8" w:rsidRPr="00CD4BF8">
        <w:rPr>
          <w:color w:val="auto"/>
          <w:szCs w:val="28"/>
        </w:rPr>
        <w:t xml:space="preserve">, FTKEK </w:t>
      </w:r>
      <w:proofErr w:type="spellStart"/>
      <w:r w:rsidR="00CD4BF8" w:rsidRPr="00CD4BF8">
        <w:rPr>
          <w:color w:val="auto"/>
          <w:szCs w:val="28"/>
        </w:rPr>
        <w:t>UTeM</w:t>
      </w:r>
      <w:proofErr w:type="spellEnd"/>
      <w:r w:rsidR="00CD4BF8" w:rsidRPr="00CD4BF8">
        <w:rPr>
          <w:color w:val="auto"/>
          <w:szCs w:val="28"/>
        </w:rPr>
        <w:t xml:space="preserve"> (Малайзія)</w:t>
      </w:r>
      <w:r w:rsidR="00CD4BF8">
        <w:rPr>
          <w:color w:val="auto"/>
          <w:szCs w:val="28"/>
        </w:rPr>
        <w:t xml:space="preserve">, </w:t>
      </w:r>
      <w:r w:rsidR="00CD4BF8" w:rsidRPr="00CD4BF8">
        <w:rPr>
          <w:color w:val="auto"/>
          <w:szCs w:val="28"/>
        </w:rPr>
        <w:t>Університет національної та світової економіки (м. Софія</w:t>
      </w:r>
      <w:r w:rsidR="00CD4BF8">
        <w:rPr>
          <w:color w:val="auto"/>
          <w:szCs w:val="28"/>
        </w:rPr>
        <w:t>,</w:t>
      </w:r>
      <w:r w:rsidR="00CD4BF8" w:rsidRPr="00CD4BF8">
        <w:rPr>
          <w:color w:val="auto"/>
          <w:szCs w:val="28"/>
        </w:rPr>
        <w:t xml:space="preserve"> </w:t>
      </w:r>
      <w:r w:rsidR="00CD4BF8" w:rsidRPr="00CD4BF8">
        <w:rPr>
          <w:color w:val="auto"/>
          <w:szCs w:val="28"/>
        </w:rPr>
        <w:t>Болгарія)</w:t>
      </w:r>
      <w:r w:rsidR="006E1A0B" w:rsidRPr="008C43C0">
        <w:rPr>
          <w:color w:val="auto"/>
          <w:szCs w:val="28"/>
        </w:rPr>
        <w:t xml:space="preserve"> </w:t>
      </w:r>
      <w:r w:rsidR="009507A2" w:rsidRPr="008C43C0">
        <w:rPr>
          <w:color w:val="auto"/>
          <w:szCs w:val="28"/>
        </w:rPr>
        <w:t>та НУБіП України</w:t>
      </w:r>
      <w:r w:rsidR="006E1A0B" w:rsidRPr="008C43C0">
        <w:rPr>
          <w:color w:val="auto"/>
          <w:szCs w:val="28"/>
        </w:rPr>
        <w:t>.</w:t>
      </w:r>
    </w:p>
    <w:p w14:paraId="0211C151" w14:textId="4A08B9BB" w:rsidR="009507A2" w:rsidRPr="008C43C0" w:rsidRDefault="006E1A0B" w:rsidP="008C43C0">
      <w:pPr>
        <w:spacing w:after="0" w:line="240" w:lineRule="auto"/>
        <w:ind w:left="0" w:right="0" w:firstLine="567"/>
        <w:rPr>
          <w:color w:val="auto"/>
          <w:szCs w:val="28"/>
        </w:rPr>
      </w:pPr>
      <w:r w:rsidRPr="008C43C0">
        <w:rPr>
          <w:color w:val="auto"/>
          <w:szCs w:val="28"/>
        </w:rPr>
        <w:t xml:space="preserve">Деякі доповіді конференції були представлені </w:t>
      </w:r>
      <w:r w:rsidR="009165F8" w:rsidRPr="008C43C0">
        <w:rPr>
          <w:color w:val="auto"/>
          <w:szCs w:val="28"/>
        </w:rPr>
        <w:t xml:space="preserve">на пленарному </w:t>
      </w:r>
      <w:r w:rsidRPr="008C43C0">
        <w:rPr>
          <w:color w:val="auto"/>
          <w:szCs w:val="28"/>
        </w:rPr>
        <w:t>засіданні, а інші – на</w:t>
      </w:r>
      <w:r w:rsidR="009165F8" w:rsidRPr="008C43C0">
        <w:rPr>
          <w:color w:val="auto"/>
          <w:szCs w:val="28"/>
        </w:rPr>
        <w:t xml:space="preserve"> </w:t>
      </w:r>
      <w:r w:rsidRPr="008C43C0">
        <w:rPr>
          <w:color w:val="auto"/>
          <w:szCs w:val="28"/>
        </w:rPr>
        <w:t xml:space="preserve">5 </w:t>
      </w:r>
      <w:r w:rsidR="009165F8" w:rsidRPr="008C43C0">
        <w:rPr>
          <w:color w:val="auto"/>
          <w:szCs w:val="28"/>
        </w:rPr>
        <w:t>секційних засіданнях</w:t>
      </w:r>
      <w:r w:rsidRPr="008C43C0">
        <w:rPr>
          <w:color w:val="auto"/>
          <w:szCs w:val="28"/>
        </w:rPr>
        <w:t xml:space="preserve">, </w:t>
      </w:r>
      <w:r w:rsidR="008C43C0" w:rsidRPr="008C43C0">
        <w:rPr>
          <w:color w:val="auto"/>
          <w:szCs w:val="28"/>
        </w:rPr>
        <w:t>також</w:t>
      </w:r>
      <w:r w:rsidRPr="008C43C0">
        <w:rPr>
          <w:color w:val="auto"/>
          <w:szCs w:val="28"/>
        </w:rPr>
        <w:t xml:space="preserve"> випускники-магістри, на цих </w:t>
      </w:r>
      <w:r w:rsidR="008C43C0" w:rsidRPr="008C43C0">
        <w:rPr>
          <w:color w:val="auto"/>
          <w:szCs w:val="28"/>
        </w:rPr>
        <w:t xml:space="preserve">секціях, </w:t>
      </w:r>
      <w:r w:rsidRPr="008C43C0">
        <w:rPr>
          <w:color w:val="auto"/>
          <w:szCs w:val="28"/>
        </w:rPr>
        <w:t xml:space="preserve">презентували свої </w:t>
      </w:r>
      <w:proofErr w:type="spellStart"/>
      <w:r w:rsidRPr="008C43C0">
        <w:rPr>
          <w:color w:val="auto"/>
          <w:szCs w:val="28"/>
        </w:rPr>
        <w:t>постерні</w:t>
      </w:r>
      <w:proofErr w:type="spellEnd"/>
      <w:r w:rsidRPr="008C43C0">
        <w:rPr>
          <w:color w:val="auto"/>
          <w:szCs w:val="28"/>
        </w:rPr>
        <w:t xml:space="preserve"> роботи.</w:t>
      </w:r>
    </w:p>
    <w:p w14:paraId="4188BFD9" w14:textId="6652D7FF" w:rsidR="008C43C0" w:rsidRPr="008C43C0" w:rsidRDefault="009165F8" w:rsidP="008C43C0">
      <w:pPr>
        <w:spacing w:after="0" w:line="240" w:lineRule="auto"/>
        <w:ind w:left="0" w:right="0" w:firstLine="567"/>
        <w:rPr>
          <w:color w:val="auto"/>
          <w:szCs w:val="28"/>
        </w:rPr>
      </w:pPr>
      <w:r w:rsidRPr="008C43C0">
        <w:rPr>
          <w:color w:val="auto"/>
          <w:szCs w:val="28"/>
        </w:rPr>
        <w:t>Напрацювання Конференції видані у Збірнику</w:t>
      </w:r>
      <w:r w:rsidR="008C43C0" w:rsidRPr="008C43C0">
        <w:rPr>
          <w:color w:val="auto"/>
          <w:szCs w:val="28"/>
        </w:rPr>
        <w:t xml:space="preserve"> </w:t>
      </w:r>
      <w:r w:rsidRPr="008C43C0">
        <w:rPr>
          <w:color w:val="auto"/>
          <w:szCs w:val="28"/>
        </w:rPr>
        <w:t xml:space="preserve">матеріалів </w:t>
      </w:r>
      <w:r w:rsidR="008C43C0" w:rsidRPr="008C43C0">
        <w:rPr>
          <w:color w:val="auto"/>
          <w:szCs w:val="28"/>
        </w:rPr>
        <w:t>XV</w:t>
      </w:r>
      <w:r w:rsidR="00992B7D">
        <w:rPr>
          <w:color w:val="auto"/>
          <w:szCs w:val="28"/>
        </w:rPr>
        <w:t> </w:t>
      </w:r>
      <w:r w:rsidR="008C43C0" w:rsidRPr="008C43C0">
        <w:rPr>
          <w:color w:val="auto"/>
          <w:szCs w:val="28"/>
        </w:rPr>
        <w:t>Міжнародної науково-практичної конференції молодих вчених «Інформаційні технології: економіка, техніка, освіта ‘2024»,</w:t>
      </w:r>
    </w:p>
    <w:p w14:paraId="26321E50" w14:textId="1D203AD3" w:rsidR="008C43C0" w:rsidRDefault="008C43C0" w:rsidP="008C43C0">
      <w:pPr>
        <w:spacing w:after="0" w:line="240" w:lineRule="auto"/>
        <w:ind w:left="0" w:right="0" w:firstLine="567"/>
        <w:rPr>
          <w:color w:val="auto"/>
          <w:szCs w:val="28"/>
        </w:rPr>
      </w:pPr>
      <w:r w:rsidRPr="008C43C0">
        <w:rPr>
          <w:color w:val="auto"/>
          <w:szCs w:val="28"/>
        </w:rPr>
        <w:t>За результатами обговорення доповідей конференція постановляє:</w:t>
      </w:r>
    </w:p>
    <w:p w14:paraId="5B45EB9E" w14:textId="77777777" w:rsidR="00992B7D" w:rsidRPr="00992B7D" w:rsidRDefault="00992B7D" w:rsidP="00992B7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567"/>
        <w:rPr>
          <w:color w:val="auto"/>
          <w:szCs w:val="28"/>
        </w:rPr>
      </w:pPr>
      <w:r w:rsidRPr="00992B7D">
        <w:rPr>
          <w:color w:val="auto"/>
          <w:szCs w:val="28"/>
        </w:rPr>
        <w:t xml:space="preserve">Продовжити дослідження щодо становлення та розвитку цифрової економіки; створення прикладних інформаційних систем; розробки засобів кібербезпеки на апаратному та програмному рівнях; розвитку Інтернету речей, вбудованих систем і архітектурних платформ; розробки і застосування технологій OLTP і OLAP, машинного навчання та штучного інтелекту. </w:t>
      </w:r>
    </w:p>
    <w:p w14:paraId="246CFAEB" w14:textId="77777777" w:rsidR="00992B7D" w:rsidRPr="00992B7D" w:rsidRDefault="00992B7D" w:rsidP="00992B7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567"/>
        <w:rPr>
          <w:color w:val="auto"/>
          <w:szCs w:val="28"/>
        </w:rPr>
      </w:pPr>
      <w:r w:rsidRPr="00992B7D">
        <w:rPr>
          <w:color w:val="auto"/>
          <w:szCs w:val="28"/>
        </w:rPr>
        <w:t xml:space="preserve">Забезпечити впровадження веб-сайтів і програмних додатків, спрямованих на забезпечення ефективної діяльності сільськогосподарських, екологічних, торговельних бізнес-структур й інших установ. </w:t>
      </w:r>
    </w:p>
    <w:p w14:paraId="03E2E024" w14:textId="77777777" w:rsidR="00992B7D" w:rsidRPr="00992B7D" w:rsidRDefault="00992B7D" w:rsidP="00992B7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567"/>
        <w:rPr>
          <w:color w:val="auto"/>
          <w:szCs w:val="28"/>
        </w:rPr>
      </w:pPr>
      <w:r w:rsidRPr="00992B7D">
        <w:rPr>
          <w:color w:val="auto"/>
          <w:szCs w:val="28"/>
        </w:rPr>
        <w:t xml:space="preserve">Сприяти подоланню проблемних ситуацій щодо захисту інформації та підвищенню рівня кібербезпеки для комерційних і некомерційних організацій, і ЗСУ шляхом вдосконалення відповідних підходів, методів та інструментарію. </w:t>
      </w:r>
    </w:p>
    <w:p w14:paraId="31BD8598" w14:textId="77777777" w:rsidR="00992B7D" w:rsidRPr="00992B7D" w:rsidRDefault="00992B7D" w:rsidP="00992B7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567"/>
        <w:rPr>
          <w:color w:val="auto"/>
          <w:szCs w:val="28"/>
        </w:rPr>
      </w:pPr>
      <w:r w:rsidRPr="00992B7D">
        <w:rPr>
          <w:color w:val="auto"/>
          <w:szCs w:val="28"/>
        </w:rPr>
        <w:t xml:space="preserve">Сприяти розробленню та застосування інструментарію </w:t>
      </w:r>
      <w:proofErr w:type="spellStart"/>
      <w:r w:rsidRPr="00992B7D">
        <w:rPr>
          <w:color w:val="auto"/>
          <w:szCs w:val="28"/>
        </w:rPr>
        <w:t>бізнесаналітики</w:t>
      </w:r>
      <w:proofErr w:type="spellEnd"/>
      <w:r w:rsidRPr="00992B7D">
        <w:rPr>
          <w:color w:val="auto"/>
          <w:szCs w:val="28"/>
        </w:rPr>
        <w:t xml:space="preserve">, машинного навчання та штучного інтелекту для вирішення проблем бізнесу, економіки, техніки, науки і освіти, які дозволяють науковій </w:t>
      </w:r>
      <w:r w:rsidRPr="00992B7D">
        <w:rPr>
          <w:color w:val="auto"/>
          <w:szCs w:val="28"/>
        </w:rPr>
        <w:lastRenderedPageBreak/>
        <w:t xml:space="preserve">та бізнес спільнотам швидко обробляти великі обсяги даних та отримувати результати за допомогою впровадження сучасних методів аналізу. </w:t>
      </w:r>
    </w:p>
    <w:p w14:paraId="65B1DBAF" w14:textId="77777777" w:rsidR="00992B7D" w:rsidRPr="00992B7D" w:rsidRDefault="00992B7D" w:rsidP="00992B7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567"/>
        <w:rPr>
          <w:color w:val="auto"/>
          <w:szCs w:val="28"/>
        </w:rPr>
      </w:pPr>
      <w:r w:rsidRPr="00992B7D">
        <w:rPr>
          <w:color w:val="auto"/>
          <w:szCs w:val="28"/>
        </w:rPr>
        <w:t xml:space="preserve">Вважати за необхідне розширювати зв’язки молодих вчених і студентської молоді з представниками національних і зарубіжних комерційних, наукових і навчальних установ задля обміну досвідом і знанням в ІТ-сфері, визначення тенденцій в цій сфері, розуміння, чому й які інформаційні технології відіграють вирішальну роль у сучасному світі, як і наскільки вони впливають на різні сфери діяльності. </w:t>
      </w:r>
    </w:p>
    <w:p w14:paraId="7BA6A47F" w14:textId="77777777" w:rsidR="00992B7D" w:rsidRPr="00992B7D" w:rsidRDefault="00992B7D" w:rsidP="00992B7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567"/>
        <w:rPr>
          <w:color w:val="auto"/>
          <w:szCs w:val="28"/>
        </w:rPr>
      </w:pPr>
      <w:r w:rsidRPr="00992B7D">
        <w:rPr>
          <w:color w:val="auto"/>
          <w:szCs w:val="28"/>
        </w:rPr>
        <w:t xml:space="preserve">Висвітити результати конференції на сайтах кафедри, факультету та університету. </w:t>
      </w:r>
    </w:p>
    <w:p w14:paraId="05606480" w14:textId="23B74235" w:rsidR="008C43C0" w:rsidRDefault="00DB22D2" w:rsidP="00992B7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0" w:firstLine="567"/>
        <w:rPr>
          <w:color w:val="auto"/>
          <w:szCs w:val="28"/>
        </w:rPr>
      </w:pPr>
      <w:r>
        <w:rPr>
          <w:color w:val="auto"/>
          <w:szCs w:val="28"/>
        </w:rPr>
        <w:t>Запланувати</w:t>
      </w:r>
      <w:r w:rsidR="008C43C0" w:rsidRPr="008C43C0">
        <w:rPr>
          <w:color w:val="auto"/>
          <w:szCs w:val="28"/>
        </w:rPr>
        <w:t xml:space="preserve"> проведення </w:t>
      </w:r>
      <w:r>
        <w:rPr>
          <w:color w:val="auto"/>
          <w:szCs w:val="28"/>
        </w:rPr>
        <w:t xml:space="preserve">наступної </w:t>
      </w:r>
      <w:r w:rsidR="008C43C0" w:rsidRPr="008C43C0">
        <w:rPr>
          <w:color w:val="auto"/>
          <w:szCs w:val="28"/>
        </w:rPr>
        <w:t xml:space="preserve">XVІ </w:t>
      </w:r>
      <w:r>
        <w:rPr>
          <w:color w:val="auto"/>
          <w:szCs w:val="28"/>
        </w:rPr>
        <w:t>К</w:t>
      </w:r>
      <w:r w:rsidR="008C43C0" w:rsidRPr="008C43C0">
        <w:rPr>
          <w:color w:val="auto"/>
          <w:szCs w:val="28"/>
        </w:rPr>
        <w:t xml:space="preserve">онференції в </w:t>
      </w:r>
      <w:r w:rsidR="00992B7D">
        <w:rPr>
          <w:color w:val="auto"/>
          <w:szCs w:val="28"/>
        </w:rPr>
        <w:t>жовтні</w:t>
      </w:r>
      <w:r w:rsidR="008C43C0" w:rsidRPr="008C43C0">
        <w:rPr>
          <w:color w:val="auto"/>
          <w:szCs w:val="28"/>
        </w:rPr>
        <w:t xml:space="preserve"> </w:t>
      </w:r>
      <w:r w:rsidR="00992B7D">
        <w:rPr>
          <w:color w:val="auto"/>
          <w:szCs w:val="28"/>
        </w:rPr>
        <w:t>–</w:t>
      </w:r>
      <w:r w:rsidR="008C43C0" w:rsidRPr="008C43C0">
        <w:rPr>
          <w:color w:val="auto"/>
          <w:szCs w:val="28"/>
        </w:rPr>
        <w:t xml:space="preserve"> </w:t>
      </w:r>
      <w:r w:rsidR="00992B7D">
        <w:rPr>
          <w:color w:val="auto"/>
          <w:szCs w:val="28"/>
        </w:rPr>
        <w:t xml:space="preserve">листопаді </w:t>
      </w:r>
      <w:r w:rsidR="008C43C0" w:rsidRPr="008C43C0">
        <w:rPr>
          <w:color w:val="auto"/>
          <w:szCs w:val="28"/>
        </w:rPr>
        <w:t>202</w:t>
      </w:r>
      <w:r w:rsidR="00992B7D">
        <w:rPr>
          <w:color w:val="auto"/>
          <w:szCs w:val="28"/>
        </w:rPr>
        <w:t>5</w:t>
      </w:r>
      <w:r>
        <w:rPr>
          <w:color w:val="auto"/>
          <w:szCs w:val="28"/>
        </w:rPr>
        <w:t> </w:t>
      </w:r>
      <w:r w:rsidR="008C43C0" w:rsidRPr="008C43C0">
        <w:rPr>
          <w:color w:val="auto"/>
          <w:szCs w:val="28"/>
        </w:rPr>
        <w:t>р</w:t>
      </w:r>
      <w:r w:rsidR="00992B7D">
        <w:rPr>
          <w:color w:val="auto"/>
          <w:szCs w:val="28"/>
        </w:rPr>
        <w:t>оку</w:t>
      </w:r>
      <w:r w:rsidR="008C43C0" w:rsidRPr="008C43C0">
        <w:rPr>
          <w:color w:val="auto"/>
          <w:szCs w:val="28"/>
        </w:rPr>
        <w:t>.</w:t>
      </w:r>
    </w:p>
    <w:sectPr w:rsidR="008C43C0">
      <w:pgSz w:w="11906" w:h="16838"/>
      <w:pgMar w:top="1174" w:right="845" w:bottom="1326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948AD"/>
    <w:multiLevelType w:val="hybridMultilevel"/>
    <w:tmpl w:val="C6AAE35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220162B"/>
    <w:multiLevelType w:val="hybridMultilevel"/>
    <w:tmpl w:val="40EACE2A"/>
    <w:lvl w:ilvl="0" w:tplc="C1E03DC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A05B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A8B0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CE7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F8AD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560E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6F1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885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D847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68"/>
    <w:rsid w:val="00096C54"/>
    <w:rsid w:val="0049664A"/>
    <w:rsid w:val="005A1668"/>
    <w:rsid w:val="00641534"/>
    <w:rsid w:val="006E1A0B"/>
    <w:rsid w:val="008C43C0"/>
    <w:rsid w:val="009165F8"/>
    <w:rsid w:val="009507A2"/>
    <w:rsid w:val="00992B7D"/>
    <w:rsid w:val="00C10D27"/>
    <w:rsid w:val="00CD4BF8"/>
    <w:rsid w:val="00DB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49DB"/>
  <w15:docId w15:val="{2C0EA812-C3B1-4DD7-87A6-505544E3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5" w:lineRule="auto"/>
      <w:ind w:left="2225" w:right="520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righ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dcterms:created xsi:type="dcterms:W3CDTF">2024-11-24T22:31:00Z</dcterms:created>
  <dcterms:modified xsi:type="dcterms:W3CDTF">2024-11-25T10:20:00Z</dcterms:modified>
</cp:coreProperties>
</file>