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22CF" w14:textId="77777777" w:rsidR="002556F3" w:rsidRDefault="002556F3" w:rsidP="002556F3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  <w:lang w:val="uk-UA"/>
        </w:rPr>
      </w:pPr>
      <w:r w:rsidRPr="00EF3D74">
        <w:rPr>
          <w:rFonts w:ascii="Times New Roman" w:hAnsi="Times New Roman"/>
          <w:b/>
          <w:sz w:val="28"/>
          <w:u w:val="single"/>
          <w:lang w:val="uk-UA"/>
        </w:rPr>
        <w:t>Резолюція</w:t>
      </w:r>
    </w:p>
    <w:p w14:paraId="63BE47DF" w14:textId="056ED684" w:rsidR="002556F3" w:rsidRPr="00376C94" w:rsidRDefault="002556F3" w:rsidP="00255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5F3923">
        <w:rPr>
          <w:rFonts w:ascii="Times New Roman" w:hAnsi="Times New Roman"/>
          <w:b/>
          <w:sz w:val="28"/>
          <w:lang w:val="uk-UA"/>
        </w:rPr>
        <w:t xml:space="preserve">оргкомітету </w:t>
      </w:r>
      <w:r w:rsidR="00180C40">
        <w:rPr>
          <w:rFonts w:ascii="Times New Roman" w:hAnsi="Times New Roman"/>
          <w:b/>
          <w:sz w:val="28"/>
          <w:lang w:val="uk-UA"/>
        </w:rPr>
        <w:t>І</w:t>
      </w:r>
      <w:r w:rsidR="008B0460">
        <w:rPr>
          <w:rFonts w:ascii="Times New Roman" w:hAnsi="Times New Roman"/>
          <w:b/>
          <w:sz w:val="28"/>
          <w:lang w:val="uk-UA"/>
        </w:rPr>
        <w:t>І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376C94">
        <w:rPr>
          <w:rFonts w:ascii="Times New Roman" w:hAnsi="Times New Roman"/>
          <w:b/>
          <w:sz w:val="28"/>
          <w:lang w:val="uk-UA"/>
        </w:rPr>
        <w:t xml:space="preserve">Міжнародної науково-практичної </w:t>
      </w:r>
      <w:r>
        <w:rPr>
          <w:rFonts w:ascii="Times New Roman" w:hAnsi="Times New Roman"/>
          <w:b/>
          <w:sz w:val="28"/>
          <w:lang w:val="uk-UA"/>
        </w:rPr>
        <w:t>онлайн-</w:t>
      </w:r>
      <w:r w:rsidRPr="00376C94">
        <w:rPr>
          <w:rFonts w:ascii="Times New Roman" w:hAnsi="Times New Roman"/>
          <w:b/>
          <w:sz w:val="28"/>
          <w:lang w:val="uk-UA"/>
        </w:rPr>
        <w:t>конференції</w:t>
      </w:r>
    </w:p>
    <w:p w14:paraId="15D82CB3" w14:textId="77777777" w:rsidR="002556F3" w:rsidRPr="00A50C91" w:rsidRDefault="002556F3" w:rsidP="00255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50C91">
        <w:rPr>
          <w:rFonts w:ascii="Times New Roman" w:hAnsi="Times New Roman"/>
          <w:b/>
          <w:sz w:val="28"/>
          <w:szCs w:val="28"/>
          <w:lang w:val="uk-UA" w:eastAsia="uk-UA"/>
        </w:rPr>
        <w:t>«Гостинність і туризм майбутнього: наукові та практичні горизонти»</w:t>
      </w:r>
    </w:p>
    <w:p w14:paraId="6DB830F1" w14:textId="77777777" w:rsidR="002556F3" w:rsidRDefault="002556F3" w:rsidP="00750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4AF75875" w14:textId="7BCC6B65" w:rsidR="00A0049B" w:rsidRPr="00EF3D74" w:rsidRDefault="002556F3" w:rsidP="00A0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</w:t>
      </w:r>
      <w:r w:rsidR="00180C40">
        <w:rPr>
          <w:rFonts w:ascii="Times New Roman" w:hAnsi="Times New Roman"/>
          <w:sz w:val="28"/>
          <w:lang w:val="uk-UA"/>
        </w:rPr>
        <w:t>6</w:t>
      </w:r>
      <w:r>
        <w:rPr>
          <w:rFonts w:ascii="Times New Roman" w:hAnsi="Times New Roman"/>
          <w:sz w:val="28"/>
          <w:lang w:val="uk-UA"/>
        </w:rPr>
        <w:t>-1</w:t>
      </w:r>
      <w:r w:rsidR="00180C40">
        <w:rPr>
          <w:rFonts w:ascii="Times New Roman" w:hAnsi="Times New Roman"/>
          <w:sz w:val="28"/>
          <w:lang w:val="uk-UA"/>
        </w:rPr>
        <w:t>7</w:t>
      </w:r>
      <w:r w:rsidRPr="00EF3D7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травня</w:t>
      </w:r>
      <w:r w:rsidRPr="00EF3D74">
        <w:rPr>
          <w:rFonts w:ascii="Times New Roman" w:hAnsi="Times New Roman"/>
          <w:sz w:val="28"/>
          <w:lang w:val="uk-UA"/>
        </w:rPr>
        <w:t xml:space="preserve"> 20</w:t>
      </w:r>
      <w:r>
        <w:rPr>
          <w:rFonts w:ascii="Times New Roman" w:hAnsi="Times New Roman"/>
          <w:sz w:val="28"/>
          <w:lang w:val="uk-UA"/>
        </w:rPr>
        <w:t>2</w:t>
      </w:r>
      <w:r w:rsidR="00180C40">
        <w:rPr>
          <w:rFonts w:ascii="Times New Roman" w:hAnsi="Times New Roman"/>
          <w:sz w:val="28"/>
          <w:lang w:val="uk-UA"/>
        </w:rPr>
        <w:t>4</w:t>
      </w:r>
      <w:r w:rsidRPr="00EF3D74">
        <w:rPr>
          <w:rFonts w:ascii="Times New Roman" w:hAnsi="Times New Roman"/>
          <w:sz w:val="28"/>
          <w:lang w:val="uk-UA"/>
        </w:rPr>
        <w:t xml:space="preserve"> року в Національному університет</w:t>
      </w:r>
      <w:r>
        <w:rPr>
          <w:rFonts w:ascii="Times New Roman" w:hAnsi="Times New Roman"/>
          <w:sz w:val="28"/>
          <w:lang w:val="uk-UA"/>
        </w:rPr>
        <w:t>і</w:t>
      </w:r>
      <w:r w:rsidRPr="00EF3D74">
        <w:rPr>
          <w:rFonts w:ascii="Times New Roman" w:hAnsi="Times New Roman"/>
          <w:sz w:val="28"/>
          <w:lang w:val="uk-UA"/>
        </w:rPr>
        <w:t xml:space="preserve"> біоресурсів і природокористування України (м. Київ)</w:t>
      </w:r>
      <w:r w:rsidR="00A6527D">
        <w:rPr>
          <w:rFonts w:ascii="Times New Roman" w:hAnsi="Times New Roman"/>
          <w:sz w:val="28"/>
          <w:lang w:val="uk-UA"/>
        </w:rPr>
        <w:t xml:space="preserve"> відбулас</w:t>
      </w:r>
      <w:r w:rsidR="00A0049B">
        <w:rPr>
          <w:rFonts w:ascii="Times New Roman" w:hAnsi="Times New Roman"/>
          <w:sz w:val="28"/>
          <w:lang w:val="uk-UA"/>
        </w:rPr>
        <w:t>я</w:t>
      </w:r>
      <w:r>
        <w:rPr>
          <w:rFonts w:ascii="Times New Roman" w:hAnsi="Times New Roman"/>
          <w:sz w:val="28"/>
          <w:lang w:val="uk-UA"/>
        </w:rPr>
        <w:t xml:space="preserve"> </w:t>
      </w:r>
      <w:r w:rsidR="00750994">
        <w:rPr>
          <w:rFonts w:ascii="Times New Roman" w:hAnsi="Times New Roman"/>
          <w:sz w:val="28"/>
          <w:lang w:val="uk-UA"/>
        </w:rPr>
        <w:t>ІІ</w:t>
      </w:r>
      <w:r w:rsidR="00180C40">
        <w:rPr>
          <w:rFonts w:ascii="Times New Roman" w:hAnsi="Times New Roman"/>
          <w:sz w:val="28"/>
          <w:lang w:val="uk-UA"/>
        </w:rPr>
        <w:t>І</w:t>
      </w:r>
      <w:r w:rsidR="008B0460">
        <w:rPr>
          <w:rFonts w:ascii="Times New Roman" w:hAnsi="Times New Roman"/>
          <w:sz w:val="28"/>
          <w:lang w:val="uk-UA"/>
        </w:rPr>
        <w:t xml:space="preserve"> </w:t>
      </w:r>
      <w:r w:rsidRPr="00376C94">
        <w:rPr>
          <w:rFonts w:ascii="Times New Roman" w:hAnsi="Times New Roman"/>
          <w:sz w:val="28"/>
          <w:lang w:val="uk-UA"/>
        </w:rPr>
        <w:t>Міжнародн</w:t>
      </w:r>
      <w:r>
        <w:rPr>
          <w:rFonts w:ascii="Times New Roman" w:hAnsi="Times New Roman"/>
          <w:sz w:val="28"/>
          <w:lang w:val="uk-UA"/>
        </w:rPr>
        <w:t>а</w:t>
      </w:r>
      <w:r w:rsidRPr="00376C94">
        <w:rPr>
          <w:rFonts w:ascii="Times New Roman" w:hAnsi="Times New Roman"/>
          <w:sz w:val="28"/>
          <w:lang w:val="uk-UA"/>
        </w:rPr>
        <w:t xml:space="preserve"> науково-практичн</w:t>
      </w:r>
      <w:r>
        <w:rPr>
          <w:rFonts w:ascii="Times New Roman" w:hAnsi="Times New Roman"/>
          <w:sz w:val="28"/>
          <w:lang w:val="uk-UA"/>
        </w:rPr>
        <w:t>а</w:t>
      </w:r>
      <w:r w:rsidRPr="00376C94">
        <w:rPr>
          <w:rFonts w:ascii="Times New Roman" w:hAnsi="Times New Roman"/>
          <w:sz w:val="28"/>
          <w:lang w:val="uk-UA"/>
        </w:rPr>
        <w:t xml:space="preserve"> конфе</w:t>
      </w:r>
      <w:r>
        <w:rPr>
          <w:rFonts w:ascii="Times New Roman" w:hAnsi="Times New Roman"/>
          <w:sz w:val="28"/>
          <w:lang w:val="uk-UA"/>
        </w:rPr>
        <w:t xml:space="preserve">ренція </w:t>
      </w:r>
      <w:r w:rsidRPr="00376C94">
        <w:rPr>
          <w:rFonts w:ascii="Times New Roman" w:hAnsi="Times New Roman"/>
          <w:sz w:val="28"/>
          <w:lang w:val="uk-UA"/>
        </w:rPr>
        <w:t>«</w:t>
      </w:r>
      <w:r w:rsidRPr="006824A3">
        <w:rPr>
          <w:rFonts w:ascii="Times New Roman" w:hAnsi="Times New Roman"/>
          <w:sz w:val="28"/>
          <w:szCs w:val="28"/>
          <w:lang w:val="uk-UA" w:eastAsia="uk-UA"/>
        </w:rPr>
        <w:t>Гостинність і туризм майбутнього: наукові та практичні горизонти</w:t>
      </w:r>
      <w:r w:rsidRPr="00376C94">
        <w:rPr>
          <w:rFonts w:ascii="Times New Roman" w:hAnsi="Times New Roman"/>
          <w:sz w:val="28"/>
          <w:lang w:val="uk-UA"/>
        </w:rPr>
        <w:t>»</w:t>
      </w:r>
      <w:r w:rsidR="00A0049B">
        <w:rPr>
          <w:rFonts w:ascii="Times New Roman" w:hAnsi="Times New Roman"/>
          <w:sz w:val="28"/>
          <w:lang w:val="uk-UA"/>
        </w:rPr>
        <w:t xml:space="preserve">, </w:t>
      </w:r>
      <w:r w:rsidR="00A0049B" w:rsidRPr="00A0049B">
        <w:rPr>
          <w:rFonts w:ascii="Times New Roman" w:hAnsi="Times New Roman"/>
          <w:bCs/>
          <w:iCs/>
          <w:sz w:val="28"/>
          <w:szCs w:val="28"/>
          <w:lang w:val="uk-UA"/>
        </w:rPr>
        <w:t xml:space="preserve">яка </w:t>
      </w:r>
      <w:r w:rsidR="00A0049B" w:rsidRPr="00DA5FCA">
        <w:rPr>
          <w:rFonts w:ascii="Times New Roman" w:hAnsi="Times New Roman"/>
          <w:bCs/>
          <w:iCs/>
          <w:sz w:val="28"/>
          <w:szCs w:val="28"/>
          <w:lang w:val="uk-UA"/>
        </w:rPr>
        <w:t>стала</w:t>
      </w:r>
      <w:r w:rsidR="00A0049B" w:rsidRPr="00A0049B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потужним майданчиком для обговорення найбільш актуальних питань глобального, національного </w:t>
      </w:r>
      <w:r w:rsidR="00515995">
        <w:rPr>
          <w:rFonts w:ascii="Times New Roman" w:hAnsi="Times New Roman"/>
          <w:bCs/>
          <w:iCs/>
          <w:sz w:val="28"/>
          <w:szCs w:val="28"/>
          <w:lang w:val="uk-UA"/>
        </w:rPr>
        <w:t>і</w:t>
      </w:r>
      <w:r w:rsidR="00A0049B" w:rsidRPr="00A0049B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регіонального розвитку туризму та сфери гостинності</w:t>
      </w:r>
      <w:r w:rsidR="00A0049B" w:rsidRPr="00DA5FCA">
        <w:rPr>
          <w:rFonts w:ascii="Times New Roman" w:hAnsi="Times New Roman"/>
          <w:bCs/>
          <w:iCs/>
          <w:sz w:val="28"/>
          <w:szCs w:val="28"/>
          <w:lang w:val="uk-UA"/>
        </w:rPr>
        <w:t xml:space="preserve"> в умовах</w:t>
      </w:r>
      <w:r w:rsidR="00180C40">
        <w:rPr>
          <w:rFonts w:ascii="Times New Roman" w:hAnsi="Times New Roman"/>
          <w:bCs/>
          <w:iCs/>
          <w:sz w:val="28"/>
          <w:szCs w:val="28"/>
          <w:lang w:val="uk-UA"/>
        </w:rPr>
        <w:t xml:space="preserve"> жорстокої</w:t>
      </w:r>
      <w:r w:rsidR="00A0049B" w:rsidRPr="00DA5FCA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російської агресії проти України</w:t>
      </w:r>
      <w:r w:rsidR="00A0049B" w:rsidRPr="00A0049B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</w:p>
    <w:p w14:paraId="0A0069A4" w14:textId="6C40F9B9" w:rsidR="00294E72" w:rsidRDefault="002556F3" w:rsidP="00255F06">
      <w:pPr>
        <w:tabs>
          <w:tab w:val="left" w:pos="0"/>
          <w:tab w:val="left" w:pos="5496"/>
          <w:tab w:val="left" w:pos="641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0994">
        <w:rPr>
          <w:rFonts w:ascii="Times New Roman" w:hAnsi="Times New Roman"/>
          <w:sz w:val="28"/>
          <w:szCs w:val="28"/>
          <w:lang w:val="uk-UA"/>
        </w:rPr>
        <w:t xml:space="preserve">Конференція об’єднала </w:t>
      </w:r>
      <w:r w:rsidR="00750994" w:rsidRPr="00750994">
        <w:rPr>
          <w:rFonts w:ascii="Times New Roman" w:hAnsi="Times New Roman"/>
          <w:sz w:val="28"/>
          <w:szCs w:val="28"/>
          <w:lang w:val="uk-UA"/>
        </w:rPr>
        <w:t>науковців</w:t>
      </w:r>
      <w:r w:rsidR="00A0049B">
        <w:rPr>
          <w:rFonts w:ascii="Times New Roman" w:hAnsi="Times New Roman"/>
          <w:sz w:val="28"/>
          <w:szCs w:val="28"/>
          <w:lang w:val="uk-UA"/>
        </w:rPr>
        <w:t xml:space="preserve"> та освітян, представників громадських організацій та бізнесу</w:t>
      </w:r>
      <w:r w:rsidRPr="00750994">
        <w:rPr>
          <w:rFonts w:ascii="Times New Roman" w:hAnsi="Times New Roman"/>
          <w:sz w:val="28"/>
          <w:szCs w:val="28"/>
          <w:lang w:val="uk-UA"/>
        </w:rPr>
        <w:t>,</w:t>
      </w:r>
      <w:r w:rsidR="00636B13">
        <w:rPr>
          <w:rFonts w:ascii="Times New Roman" w:hAnsi="Times New Roman"/>
          <w:sz w:val="28"/>
          <w:szCs w:val="28"/>
          <w:lang w:val="uk-UA"/>
        </w:rPr>
        <w:t xml:space="preserve"> здобувачів вищої освіти</w:t>
      </w:r>
      <w:r w:rsidR="00A0049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7509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994" w:rsidRPr="00750994">
        <w:rPr>
          <w:rFonts w:ascii="Times New Roman" w:hAnsi="Times New Roman"/>
          <w:sz w:val="28"/>
          <w:szCs w:val="28"/>
          <w:lang w:val="uk-UA"/>
        </w:rPr>
        <w:t>партнерів</w:t>
      </w:r>
      <w:r w:rsidRPr="00750994">
        <w:rPr>
          <w:rFonts w:ascii="Times New Roman" w:hAnsi="Times New Roman"/>
          <w:sz w:val="28"/>
          <w:szCs w:val="28"/>
          <w:lang w:val="uk-UA"/>
        </w:rPr>
        <w:t xml:space="preserve"> кафедри з України, Польщі, Чехії, </w:t>
      </w:r>
      <w:r w:rsidR="00255F06">
        <w:rPr>
          <w:rFonts w:ascii="Times New Roman" w:hAnsi="Times New Roman"/>
          <w:sz w:val="28"/>
          <w:szCs w:val="28"/>
          <w:lang w:val="uk-UA"/>
        </w:rPr>
        <w:t xml:space="preserve">Литви, Болгарії, </w:t>
      </w:r>
      <w:r w:rsidR="009655B9" w:rsidRPr="00750994">
        <w:rPr>
          <w:rFonts w:ascii="Times New Roman" w:hAnsi="Times New Roman"/>
          <w:sz w:val="28"/>
          <w:szCs w:val="28"/>
          <w:lang w:val="uk-UA"/>
        </w:rPr>
        <w:t xml:space="preserve">Словаччини, </w:t>
      </w:r>
      <w:r w:rsidR="00750994" w:rsidRPr="00750994">
        <w:rPr>
          <w:rFonts w:ascii="Times New Roman" w:hAnsi="Times New Roman"/>
          <w:sz w:val="28"/>
          <w:szCs w:val="28"/>
          <w:lang w:val="uk-UA"/>
        </w:rPr>
        <w:t>Велик</w:t>
      </w:r>
      <w:r w:rsidR="00180C40">
        <w:rPr>
          <w:rFonts w:ascii="Times New Roman" w:hAnsi="Times New Roman"/>
          <w:sz w:val="28"/>
          <w:szCs w:val="28"/>
          <w:lang w:val="uk-UA"/>
        </w:rPr>
        <w:t>ої</w:t>
      </w:r>
      <w:r w:rsidR="00750994" w:rsidRPr="00750994">
        <w:rPr>
          <w:rFonts w:ascii="Times New Roman" w:hAnsi="Times New Roman"/>
          <w:sz w:val="28"/>
          <w:szCs w:val="28"/>
          <w:lang w:val="uk-UA"/>
        </w:rPr>
        <w:t xml:space="preserve"> Британі</w:t>
      </w:r>
      <w:r w:rsidR="00180C40">
        <w:rPr>
          <w:rFonts w:ascii="Times New Roman" w:hAnsi="Times New Roman"/>
          <w:sz w:val="28"/>
          <w:szCs w:val="28"/>
          <w:lang w:val="uk-UA"/>
        </w:rPr>
        <w:t>ї</w:t>
      </w:r>
      <w:r w:rsidR="009655B9" w:rsidRPr="00750994">
        <w:rPr>
          <w:rFonts w:ascii="Times New Roman" w:hAnsi="Times New Roman"/>
          <w:sz w:val="28"/>
          <w:szCs w:val="28"/>
          <w:lang w:val="uk-UA"/>
        </w:rPr>
        <w:t>,</w:t>
      </w:r>
      <w:r w:rsidR="00180C40">
        <w:rPr>
          <w:rFonts w:ascii="Times New Roman" w:hAnsi="Times New Roman"/>
          <w:sz w:val="28"/>
          <w:szCs w:val="28"/>
          <w:lang w:val="uk-UA"/>
        </w:rPr>
        <w:t xml:space="preserve"> Італії,</w:t>
      </w:r>
      <w:r w:rsidR="009655B9" w:rsidRPr="007509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994">
        <w:rPr>
          <w:rFonts w:ascii="Times New Roman" w:hAnsi="Times New Roman"/>
          <w:sz w:val="28"/>
          <w:szCs w:val="28"/>
          <w:lang w:val="uk-UA"/>
        </w:rPr>
        <w:t>Сполучених Штатів Америки.</w:t>
      </w:r>
      <w:r w:rsidRPr="00750994">
        <w:rPr>
          <w:rFonts w:ascii="Times New Roman" w:hAnsi="Times New Roman"/>
          <w:sz w:val="28"/>
          <w:szCs w:val="28"/>
        </w:rPr>
        <w:t> </w:t>
      </w:r>
      <w:r w:rsidRPr="00750994">
        <w:rPr>
          <w:rFonts w:ascii="Times New Roman" w:hAnsi="Times New Roman"/>
          <w:sz w:val="28"/>
          <w:szCs w:val="28"/>
          <w:lang w:val="uk-UA"/>
        </w:rPr>
        <w:t xml:space="preserve"> Українські</w:t>
      </w:r>
      <w:r w:rsidR="00750994" w:rsidRPr="00750994">
        <w:rPr>
          <w:rFonts w:ascii="Times New Roman" w:hAnsi="Times New Roman"/>
          <w:sz w:val="28"/>
          <w:szCs w:val="28"/>
          <w:lang w:val="uk-UA"/>
        </w:rPr>
        <w:t xml:space="preserve"> заклади вищої освіти</w:t>
      </w:r>
      <w:r w:rsidRPr="00750994">
        <w:rPr>
          <w:rFonts w:ascii="Times New Roman" w:hAnsi="Times New Roman"/>
          <w:sz w:val="28"/>
          <w:szCs w:val="28"/>
          <w:lang w:val="uk-UA"/>
        </w:rPr>
        <w:t xml:space="preserve"> були представлені науковцями та молодими вченими із Національного університету біоресурсів і природокористування України,</w:t>
      </w:r>
      <w:r w:rsidR="00255F06" w:rsidRPr="00255F06">
        <w:rPr>
          <w:lang w:val="uk-UA"/>
        </w:rPr>
        <w:t xml:space="preserve"> </w:t>
      </w:r>
      <w:r w:rsidR="00255F06" w:rsidRPr="00255F06">
        <w:rPr>
          <w:rFonts w:ascii="Times New Roman" w:hAnsi="Times New Roman"/>
          <w:sz w:val="28"/>
          <w:szCs w:val="28"/>
          <w:lang w:val="uk-UA"/>
        </w:rPr>
        <w:t>Київського національного</w:t>
      </w:r>
      <w:r w:rsidR="00255F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F06" w:rsidRPr="00255F06">
        <w:rPr>
          <w:rFonts w:ascii="Times New Roman" w:hAnsi="Times New Roman"/>
          <w:sz w:val="28"/>
          <w:szCs w:val="28"/>
          <w:lang w:val="uk-UA"/>
        </w:rPr>
        <w:t>університету імені Тараса Шевченка,</w:t>
      </w:r>
      <w:r w:rsidRPr="007509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F06" w:rsidRPr="00255F06">
        <w:rPr>
          <w:rFonts w:ascii="Times New Roman" w:hAnsi="Times New Roman"/>
          <w:sz w:val="28"/>
          <w:szCs w:val="28"/>
          <w:lang w:val="uk-UA"/>
        </w:rPr>
        <w:t>Запорізького національного університету</w:t>
      </w:r>
      <w:r w:rsidR="00255F06">
        <w:rPr>
          <w:rFonts w:ascii="Times New Roman" w:hAnsi="Times New Roman"/>
          <w:sz w:val="28"/>
          <w:szCs w:val="28"/>
          <w:lang w:val="uk-UA"/>
        </w:rPr>
        <w:t>,</w:t>
      </w:r>
      <w:r w:rsidR="00AB7B51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ім. Семена </w:t>
      </w:r>
      <w:proofErr w:type="spellStart"/>
      <w:r w:rsidR="00AB7B51">
        <w:rPr>
          <w:rFonts w:ascii="Times New Roman" w:hAnsi="Times New Roman"/>
          <w:sz w:val="28"/>
          <w:szCs w:val="28"/>
          <w:lang w:val="uk-UA"/>
        </w:rPr>
        <w:t>Кузнеця</w:t>
      </w:r>
      <w:proofErr w:type="spellEnd"/>
      <w:r w:rsidR="00AB7B51">
        <w:rPr>
          <w:rFonts w:ascii="Times New Roman" w:hAnsi="Times New Roman"/>
          <w:sz w:val="28"/>
          <w:szCs w:val="28"/>
          <w:lang w:val="uk-UA"/>
        </w:rPr>
        <w:t>,</w:t>
      </w:r>
      <w:r w:rsidR="00255F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F06" w:rsidRPr="00255F06">
        <w:rPr>
          <w:rFonts w:ascii="Times New Roman" w:hAnsi="Times New Roman"/>
          <w:sz w:val="28"/>
          <w:szCs w:val="28"/>
          <w:lang w:val="uk-UA"/>
        </w:rPr>
        <w:t>Закарпатського угорського інституту ім. Ференца Ракоці,</w:t>
      </w:r>
      <w:r w:rsidR="00255F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5B9" w:rsidRPr="00750994">
        <w:rPr>
          <w:rFonts w:ascii="Times New Roman" w:hAnsi="Times New Roman"/>
          <w:sz w:val="28"/>
          <w:szCs w:val="28"/>
          <w:lang w:val="uk-UA"/>
        </w:rPr>
        <w:t xml:space="preserve">Київського національного лінгвістичного університету, </w:t>
      </w:r>
      <w:r w:rsidR="00294E72" w:rsidRPr="00750994">
        <w:rPr>
          <w:rFonts w:ascii="Times New Roman" w:hAnsi="Times New Roman"/>
          <w:sz w:val="28"/>
          <w:szCs w:val="28"/>
          <w:lang w:val="uk-UA"/>
        </w:rPr>
        <w:t>Таврійського державного агротехнологічного університету імені Дмитра Моторного,</w:t>
      </w:r>
      <w:r w:rsidR="00294E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B51">
        <w:rPr>
          <w:rFonts w:ascii="Times New Roman" w:hAnsi="Times New Roman"/>
          <w:sz w:val="28"/>
          <w:szCs w:val="28"/>
          <w:lang w:val="uk-UA"/>
        </w:rPr>
        <w:t xml:space="preserve">Державного торговельно-економічного університету, Сумського національного аграрного університету, Одеського національного економічного університету, </w:t>
      </w:r>
      <w:r w:rsidR="00294E72" w:rsidRPr="00750994">
        <w:rPr>
          <w:rFonts w:ascii="Times New Roman" w:hAnsi="Times New Roman"/>
          <w:sz w:val="28"/>
          <w:szCs w:val="28"/>
          <w:lang w:val="uk-UA"/>
        </w:rPr>
        <w:t xml:space="preserve">Вінницького торговельно-економічного </w:t>
      </w:r>
      <w:r w:rsidR="00294E72" w:rsidRPr="00AB7B51">
        <w:rPr>
          <w:rFonts w:ascii="Times New Roman" w:hAnsi="Times New Roman"/>
          <w:sz w:val="28"/>
          <w:szCs w:val="28"/>
          <w:lang w:val="uk-UA"/>
        </w:rPr>
        <w:t>інституту ДТЕУ</w:t>
      </w:r>
      <w:r w:rsidR="00FB134D" w:rsidRPr="00AB7B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7B51">
        <w:rPr>
          <w:rFonts w:ascii="Times New Roman" w:hAnsi="Times New Roman"/>
          <w:sz w:val="28"/>
          <w:szCs w:val="28"/>
          <w:lang w:val="uk-UA"/>
        </w:rPr>
        <w:t>ВСП Бобровицького фахового коледжу ім. О. Майнової НУБІП України, Волинського фахового коледжу НУХТ, ВСП Київського торговельно-економічного фахового коледжу ДТЕУ</w:t>
      </w:r>
      <w:r w:rsidR="00515995">
        <w:rPr>
          <w:rFonts w:ascii="Times New Roman" w:hAnsi="Times New Roman"/>
          <w:sz w:val="28"/>
          <w:szCs w:val="28"/>
          <w:lang w:val="uk-UA"/>
        </w:rPr>
        <w:t>.</w:t>
      </w:r>
    </w:p>
    <w:p w14:paraId="53AD1309" w14:textId="52721436" w:rsidR="00515995" w:rsidRPr="00613A9B" w:rsidRDefault="00636B13" w:rsidP="005159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 w:rsidRPr="00613A9B">
        <w:rPr>
          <w:rFonts w:ascii="Times New Roman" w:hAnsi="Times New Roman"/>
          <w:sz w:val="28"/>
          <w:szCs w:val="28"/>
          <w:lang w:val="uk-UA"/>
        </w:rPr>
        <w:t>Присутні на конференції ф</w:t>
      </w:r>
      <w:r w:rsidR="00750994" w:rsidRPr="00613A9B">
        <w:rPr>
          <w:rFonts w:ascii="Times New Roman" w:hAnsi="Times New Roman"/>
          <w:sz w:val="28"/>
          <w:szCs w:val="28"/>
          <w:lang w:val="uk-UA"/>
        </w:rPr>
        <w:t>ахівц</w:t>
      </w:r>
      <w:r w:rsidRPr="00613A9B">
        <w:rPr>
          <w:rFonts w:ascii="Times New Roman" w:hAnsi="Times New Roman"/>
          <w:sz w:val="28"/>
          <w:szCs w:val="28"/>
          <w:lang w:val="uk-UA"/>
        </w:rPr>
        <w:t>і</w:t>
      </w:r>
      <w:r w:rsidR="00750994" w:rsidRPr="00613A9B">
        <w:rPr>
          <w:rFonts w:ascii="Times New Roman" w:hAnsi="Times New Roman"/>
          <w:sz w:val="28"/>
          <w:szCs w:val="28"/>
          <w:lang w:val="uk-UA"/>
        </w:rPr>
        <w:t xml:space="preserve"> туристичного та </w:t>
      </w:r>
      <w:proofErr w:type="spellStart"/>
      <w:r w:rsidR="00750994" w:rsidRPr="00613A9B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="00750994" w:rsidRPr="00613A9B">
        <w:rPr>
          <w:rFonts w:ascii="Times New Roman" w:hAnsi="Times New Roman"/>
          <w:sz w:val="28"/>
          <w:szCs w:val="28"/>
          <w:lang w:val="uk-UA"/>
        </w:rPr>
        <w:t xml:space="preserve">-ресторанного бізнесу: </w:t>
      </w:r>
      <w:r w:rsidRPr="00613A9B">
        <w:rPr>
          <w:rFonts w:ascii="Times New Roman" w:hAnsi="Times New Roman"/>
          <w:sz w:val="28"/>
          <w:szCs w:val="28"/>
          <w:lang w:val="uk-UA"/>
        </w:rPr>
        <w:t>Асоціація індустрії гостинності України;</w:t>
      </w:r>
      <w:r w:rsidRPr="00613A9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13A9B">
        <w:rPr>
          <w:rFonts w:ascii="Times New Roman" w:hAnsi="Times New Roman"/>
          <w:sz w:val="28"/>
          <w:szCs w:val="28"/>
          <w:lang w:val="uk-UA"/>
        </w:rPr>
        <w:t xml:space="preserve">Спілка сприяння розвитку сільського зеленого туризму України; </w:t>
      </w:r>
      <w:r w:rsidR="00A6527D" w:rsidRPr="00613A9B">
        <w:rPr>
          <w:rFonts w:ascii="Times New Roman" w:hAnsi="Times New Roman"/>
          <w:sz w:val="28"/>
          <w:szCs w:val="28"/>
          <w:lang w:val="uk-UA"/>
        </w:rPr>
        <w:t>Федерація спортивного туризму України</w:t>
      </w:r>
      <w:r w:rsidR="00515995" w:rsidRPr="00613A9B">
        <w:rPr>
          <w:rFonts w:ascii="Times New Roman" w:eastAsia="Times New Roman" w:hAnsi="Times New Roman"/>
          <w:sz w:val="28"/>
          <w:szCs w:val="28"/>
          <w:lang w:val="uk-UA"/>
        </w:rPr>
        <w:t>;</w:t>
      </w:r>
      <w:r w:rsidR="00294E72" w:rsidRPr="00613A9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15995" w:rsidRPr="00613A9B">
        <w:rPr>
          <w:rFonts w:ascii="Times New Roman" w:eastAsia="Times New Roman" w:hAnsi="Times New Roman"/>
          <w:sz w:val="28"/>
          <w:szCs w:val="28"/>
        </w:rPr>
        <w:fldChar w:fldCharType="begin"/>
      </w:r>
      <w:r w:rsidR="00515995" w:rsidRPr="00613A9B">
        <w:rPr>
          <w:rFonts w:ascii="Times New Roman" w:eastAsia="Times New Roman" w:hAnsi="Times New Roman"/>
          <w:sz w:val="28"/>
          <w:szCs w:val="28"/>
        </w:rPr>
        <w:instrText>HYPERLINK</w:instrText>
      </w:r>
      <w:r w:rsidR="00515995" w:rsidRPr="00613A9B">
        <w:rPr>
          <w:rFonts w:ascii="Times New Roman" w:eastAsia="Times New Roman" w:hAnsi="Times New Roman"/>
          <w:sz w:val="28"/>
          <w:szCs w:val="28"/>
          <w:lang w:val="uk-UA"/>
        </w:rPr>
        <w:instrText xml:space="preserve"> "</w:instrText>
      </w:r>
      <w:r w:rsidR="00515995" w:rsidRPr="00613A9B">
        <w:rPr>
          <w:rFonts w:ascii="Times New Roman" w:eastAsia="Times New Roman" w:hAnsi="Times New Roman"/>
          <w:sz w:val="28"/>
          <w:szCs w:val="28"/>
        </w:rPr>
        <w:instrText>https</w:instrText>
      </w:r>
      <w:r w:rsidR="00515995" w:rsidRPr="00613A9B">
        <w:rPr>
          <w:rFonts w:ascii="Times New Roman" w:eastAsia="Times New Roman" w:hAnsi="Times New Roman"/>
          <w:sz w:val="28"/>
          <w:szCs w:val="28"/>
          <w:lang w:val="uk-UA"/>
        </w:rPr>
        <w:instrText>://</w:instrText>
      </w:r>
      <w:r w:rsidR="00515995" w:rsidRPr="00613A9B">
        <w:rPr>
          <w:rFonts w:ascii="Times New Roman" w:eastAsia="Times New Roman" w:hAnsi="Times New Roman"/>
          <w:sz w:val="28"/>
          <w:szCs w:val="28"/>
        </w:rPr>
        <w:instrText>www</w:instrText>
      </w:r>
      <w:r w:rsidR="00515995" w:rsidRPr="00613A9B">
        <w:rPr>
          <w:rFonts w:ascii="Times New Roman" w:eastAsia="Times New Roman" w:hAnsi="Times New Roman"/>
          <w:sz w:val="28"/>
          <w:szCs w:val="28"/>
          <w:lang w:val="uk-UA"/>
        </w:rPr>
        <w:instrText>.</w:instrText>
      </w:r>
      <w:r w:rsidR="00515995" w:rsidRPr="00613A9B">
        <w:rPr>
          <w:rFonts w:ascii="Times New Roman" w:eastAsia="Times New Roman" w:hAnsi="Times New Roman"/>
          <w:sz w:val="28"/>
          <w:szCs w:val="28"/>
        </w:rPr>
        <w:instrText>facebook</w:instrText>
      </w:r>
      <w:r w:rsidR="00515995" w:rsidRPr="00613A9B">
        <w:rPr>
          <w:rFonts w:ascii="Times New Roman" w:eastAsia="Times New Roman" w:hAnsi="Times New Roman"/>
          <w:sz w:val="28"/>
          <w:szCs w:val="28"/>
          <w:lang w:val="uk-UA"/>
        </w:rPr>
        <w:instrText>.</w:instrText>
      </w:r>
      <w:r w:rsidR="00515995" w:rsidRPr="00613A9B">
        <w:rPr>
          <w:rFonts w:ascii="Times New Roman" w:eastAsia="Times New Roman" w:hAnsi="Times New Roman"/>
          <w:sz w:val="28"/>
          <w:szCs w:val="28"/>
        </w:rPr>
        <w:instrText>com</w:instrText>
      </w:r>
      <w:r w:rsidR="00515995" w:rsidRPr="00613A9B">
        <w:rPr>
          <w:rFonts w:ascii="Times New Roman" w:eastAsia="Times New Roman" w:hAnsi="Times New Roman"/>
          <w:sz w:val="28"/>
          <w:szCs w:val="28"/>
          <w:lang w:val="uk-UA"/>
        </w:rPr>
        <w:instrText>/</w:instrText>
      </w:r>
      <w:r w:rsidR="00515995" w:rsidRPr="00613A9B">
        <w:rPr>
          <w:rFonts w:ascii="Times New Roman" w:eastAsia="Times New Roman" w:hAnsi="Times New Roman"/>
          <w:sz w:val="28"/>
          <w:szCs w:val="28"/>
        </w:rPr>
        <w:instrText>reikartz</w:instrText>
      </w:r>
      <w:r w:rsidR="00515995" w:rsidRPr="00613A9B">
        <w:rPr>
          <w:rFonts w:ascii="Times New Roman" w:eastAsia="Times New Roman" w:hAnsi="Times New Roman"/>
          <w:sz w:val="28"/>
          <w:szCs w:val="28"/>
          <w:lang w:val="uk-UA"/>
        </w:rPr>
        <w:instrText>/?</w:instrText>
      </w:r>
      <w:r w:rsidR="00515995" w:rsidRPr="00613A9B">
        <w:rPr>
          <w:rFonts w:ascii="Times New Roman" w:eastAsia="Times New Roman" w:hAnsi="Times New Roman"/>
          <w:sz w:val="28"/>
          <w:szCs w:val="28"/>
        </w:rPr>
        <w:instrText>locale</w:instrText>
      </w:r>
      <w:r w:rsidR="00515995" w:rsidRPr="00613A9B">
        <w:rPr>
          <w:rFonts w:ascii="Times New Roman" w:eastAsia="Times New Roman" w:hAnsi="Times New Roman"/>
          <w:sz w:val="28"/>
          <w:szCs w:val="28"/>
          <w:lang w:val="uk-UA"/>
        </w:rPr>
        <w:instrText>=</w:instrText>
      </w:r>
      <w:r w:rsidR="00515995" w:rsidRPr="00613A9B">
        <w:rPr>
          <w:rFonts w:ascii="Times New Roman" w:eastAsia="Times New Roman" w:hAnsi="Times New Roman"/>
          <w:sz w:val="28"/>
          <w:szCs w:val="28"/>
        </w:rPr>
        <w:instrText>ru</w:instrText>
      </w:r>
      <w:r w:rsidR="00515995" w:rsidRPr="00613A9B">
        <w:rPr>
          <w:rFonts w:ascii="Times New Roman" w:eastAsia="Times New Roman" w:hAnsi="Times New Roman"/>
          <w:sz w:val="28"/>
          <w:szCs w:val="28"/>
          <w:lang w:val="uk-UA"/>
        </w:rPr>
        <w:instrText>_</w:instrText>
      </w:r>
      <w:r w:rsidR="00515995" w:rsidRPr="00613A9B">
        <w:rPr>
          <w:rFonts w:ascii="Times New Roman" w:eastAsia="Times New Roman" w:hAnsi="Times New Roman"/>
          <w:sz w:val="28"/>
          <w:szCs w:val="28"/>
        </w:rPr>
        <w:instrText>RU</w:instrText>
      </w:r>
      <w:r w:rsidR="00515995" w:rsidRPr="00613A9B">
        <w:rPr>
          <w:rFonts w:ascii="Times New Roman" w:eastAsia="Times New Roman" w:hAnsi="Times New Roman"/>
          <w:sz w:val="28"/>
          <w:szCs w:val="28"/>
          <w:lang w:val="uk-UA"/>
        </w:rPr>
        <w:instrText>"</w:instrText>
      </w:r>
      <w:r w:rsidR="00515995" w:rsidRPr="00613A9B">
        <w:rPr>
          <w:rFonts w:ascii="Times New Roman" w:eastAsia="Times New Roman" w:hAnsi="Times New Roman"/>
          <w:sz w:val="28"/>
          <w:szCs w:val="28"/>
        </w:rPr>
      </w:r>
      <w:r w:rsidR="00515995" w:rsidRPr="00613A9B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515995" w:rsidRPr="00613A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15995" w:rsidRPr="00613A9B">
        <w:rPr>
          <w:rFonts w:ascii="Times New Roman" w:hAnsi="Times New Roman"/>
          <w:sz w:val="28"/>
          <w:szCs w:val="28"/>
          <w:lang w:val="uk-UA"/>
        </w:rPr>
        <w:t>Reikartz</w:t>
      </w:r>
      <w:proofErr w:type="spellEnd"/>
      <w:r w:rsidR="00515995" w:rsidRPr="00613A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15995" w:rsidRPr="00613A9B">
        <w:rPr>
          <w:rFonts w:ascii="Times New Roman" w:hAnsi="Times New Roman"/>
          <w:sz w:val="28"/>
          <w:szCs w:val="28"/>
          <w:lang w:val="uk-UA"/>
        </w:rPr>
        <w:t>Hotel</w:t>
      </w:r>
      <w:proofErr w:type="spellEnd"/>
      <w:r w:rsidR="00515995" w:rsidRPr="00613A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15995" w:rsidRPr="00613A9B">
        <w:rPr>
          <w:rFonts w:ascii="Times New Roman" w:hAnsi="Times New Roman"/>
          <w:sz w:val="28"/>
          <w:szCs w:val="28"/>
          <w:lang w:val="uk-UA"/>
        </w:rPr>
        <w:t>Group</w:t>
      </w:r>
      <w:proofErr w:type="spellEnd"/>
      <w:r w:rsidR="00515995" w:rsidRPr="00613A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="00613A9B" w:rsidRPr="00613A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агросадиба</w:t>
      </w:r>
      <w:proofErr w:type="spellEnd"/>
      <w:r w:rsidR="00613A9B" w:rsidRPr="00613A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«Поліська хата»; </w:t>
      </w:r>
      <w:r w:rsidR="00613A9B" w:rsidRPr="00613A9B">
        <w:rPr>
          <w:rFonts w:ascii="Times New Roman" w:hAnsi="Times New Roman"/>
          <w:sz w:val="28"/>
          <w:szCs w:val="28"/>
          <w:lang w:val="uk-UA"/>
        </w:rPr>
        <w:t>ресторанн</w:t>
      </w:r>
      <w:r w:rsidR="00613A9B" w:rsidRPr="00613A9B">
        <w:rPr>
          <w:rFonts w:ascii="Times New Roman" w:hAnsi="Times New Roman"/>
          <w:sz w:val="28"/>
          <w:szCs w:val="28"/>
          <w:lang w:val="uk-UA"/>
        </w:rPr>
        <w:t>а</w:t>
      </w:r>
      <w:r w:rsidR="00613A9B" w:rsidRPr="00613A9B">
        <w:rPr>
          <w:rFonts w:ascii="Times New Roman" w:hAnsi="Times New Roman"/>
          <w:sz w:val="28"/>
          <w:szCs w:val="28"/>
          <w:lang w:val="uk-UA"/>
        </w:rPr>
        <w:t xml:space="preserve"> компані</w:t>
      </w:r>
      <w:r w:rsidR="00613A9B" w:rsidRPr="00613A9B">
        <w:rPr>
          <w:rFonts w:ascii="Times New Roman" w:hAnsi="Times New Roman"/>
          <w:sz w:val="28"/>
          <w:szCs w:val="28"/>
          <w:lang w:val="uk-UA"/>
        </w:rPr>
        <w:t>я</w:t>
      </w:r>
      <w:r w:rsidR="00613A9B" w:rsidRPr="00613A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3A9B" w:rsidRPr="00613A9B">
        <w:rPr>
          <w:rFonts w:ascii="Times New Roman" w:hAnsi="Times New Roman"/>
          <w:sz w:val="28"/>
          <w:szCs w:val="28"/>
          <w:lang w:val="en-US"/>
        </w:rPr>
        <w:t>Restetika</w:t>
      </w:r>
      <w:proofErr w:type="spellEnd"/>
      <w:r w:rsidR="00613A9B" w:rsidRPr="00613A9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13A9B" w:rsidRPr="00613A9B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613A9B" w:rsidRPr="00613A9B">
        <w:rPr>
          <w:rFonts w:ascii="Times New Roman" w:hAnsi="Times New Roman"/>
          <w:sz w:val="28"/>
          <w:szCs w:val="28"/>
          <w:lang w:val="uk-UA"/>
        </w:rPr>
        <w:t>Тревел</w:t>
      </w:r>
      <w:proofErr w:type="spellEnd"/>
      <w:r w:rsidR="00613A9B" w:rsidRPr="00613A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3A9B" w:rsidRPr="00613A9B">
        <w:rPr>
          <w:rFonts w:ascii="Times New Roman" w:hAnsi="Times New Roman"/>
          <w:sz w:val="28"/>
          <w:szCs w:val="28"/>
          <w:lang w:val="uk-UA"/>
        </w:rPr>
        <w:t>Профешнл</w:t>
      </w:r>
      <w:proofErr w:type="spellEnd"/>
      <w:r w:rsidR="00613A9B" w:rsidRPr="00613A9B">
        <w:rPr>
          <w:rFonts w:ascii="Times New Roman" w:hAnsi="Times New Roman"/>
          <w:sz w:val="28"/>
          <w:szCs w:val="28"/>
          <w:lang w:val="uk-UA"/>
        </w:rPr>
        <w:t xml:space="preserve"> Груп»</w:t>
      </w:r>
      <w:r w:rsidR="00613A9B" w:rsidRPr="00613A9B">
        <w:rPr>
          <w:rFonts w:ascii="Times New Roman" w:hAnsi="Times New Roman"/>
          <w:sz w:val="28"/>
          <w:szCs w:val="28"/>
          <w:lang w:val="uk-UA"/>
        </w:rPr>
        <w:t>;</w:t>
      </w:r>
      <w:r w:rsidR="00613A9B" w:rsidRPr="00613A9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13A9B" w:rsidRPr="00613A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13A9B" w:rsidRPr="00613A9B">
        <w:rPr>
          <w:rFonts w:ascii="Times New Roman" w:hAnsi="Times New Roman"/>
          <w:sz w:val="28"/>
          <w:szCs w:val="28"/>
          <w:lang w:val="uk-UA"/>
        </w:rPr>
        <w:t>ТОВ «Софія-2020»</w:t>
      </w:r>
      <w:r w:rsidR="00613A9B" w:rsidRPr="00613A9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13A9B" w:rsidRPr="00613A9B">
        <w:rPr>
          <w:rFonts w:ascii="Times New Roman" w:hAnsi="Times New Roman"/>
          <w:sz w:val="28"/>
          <w:szCs w:val="28"/>
          <w:lang w:val="en-US"/>
        </w:rPr>
        <w:t>BUNKER</w:t>
      </w:r>
      <w:r w:rsidR="00613A9B" w:rsidRPr="00613A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3A9B" w:rsidRPr="00613A9B">
        <w:rPr>
          <w:rFonts w:ascii="Times New Roman" w:hAnsi="Times New Roman"/>
          <w:sz w:val="28"/>
          <w:szCs w:val="28"/>
          <w:lang w:val="en-US"/>
        </w:rPr>
        <w:t>BAR</w:t>
      </w:r>
      <w:r w:rsidR="00613A9B" w:rsidRPr="00613A9B">
        <w:rPr>
          <w:rFonts w:ascii="Times New Roman" w:hAnsi="Times New Roman"/>
          <w:sz w:val="28"/>
          <w:szCs w:val="28"/>
          <w:lang w:val="uk-UA"/>
        </w:rPr>
        <w:t>;</w:t>
      </w:r>
      <w:r w:rsidR="00613A9B" w:rsidRPr="00613A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15995" w:rsidRPr="00613A9B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Туристична фірма «Супутник».</w:t>
      </w:r>
    </w:p>
    <w:p w14:paraId="1528AAF9" w14:textId="3656AD0A" w:rsidR="000B5E08" w:rsidRPr="00711D63" w:rsidRDefault="00515995" w:rsidP="00945DA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13A9B">
        <w:rPr>
          <w:rFonts w:ascii="Times New Roman" w:eastAsia="Times New Roman" w:hAnsi="Times New Roman"/>
          <w:sz w:val="28"/>
          <w:szCs w:val="28"/>
        </w:rPr>
        <w:fldChar w:fldCharType="end"/>
      </w:r>
      <w:r w:rsidR="00A0049B" w:rsidRPr="00613A9B">
        <w:rPr>
          <w:rFonts w:ascii="Times New Roman" w:hAnsi="Times New Roman"/>
          <w:sz w:val="28"/>
          <w:szCs w:val="28"/>
          <w:lang w:val="uk-UA"/>
        </w:rPr>
        <w:t>Учасників конференції привіта</w:t>
      </w:r>
      <w:r w:rsidR="00294E72" w:rsidRPr="00613A9B">
        <w:rPr>
          <w:rFonts w:ascii="Times New Roman" w:hAnsi="Times New Roman"/>
          <w:sz w:val="28"/>
          <w:szCs w:val="28"/>
          <w:lang w:val="uk-UA"/>
        </w:rPr>
        <w:t>ла</w:t>
      </w:r>
      <w:r w:rsidR="00A004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59B" w:rsidRPr="00294E72">
        <w:rPr>
          <w:rFonts w:ascii="Times New Roman" w:hAnsi="Times New Roman"/>
          <w:sz w:val="28"/>
          <w:szCs w:val="28"/>
          <w:lang w:val="uk-UA"/>
        </w:rPr>
        <w:t>проректор з науково-педагогічної роботи</w:t>
      </w:r>
      <w:r w:rsidR="007715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59B" w:rsidRPr="00294E72">
        <w:rPr>
          <w:rFonts w:ascii="Times New Roman" w:hAnsi="Times New Roman"/>
          <w:sz w:val="28"/>
          <w:szCs w:val="28"/>
          <w:lang w:val="uk-UA"/>
        </w:rPr>
        <w:t>Національного університету біоресурсів і природокористування України</w:t>
      </w:r>
      <w:r w:rsidR="0077159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94E72" w:rsidRPr="00294E72">
        <w:rPr>
          <w:rFonts w:ascii="Times New Roman" w:hAnsi="Times New Roman"/>
          <w:sz w:val="28"/>
          <w:szCs w:val="28"/>
          <w:lang w:val="uk-UA"/>
        </w:rPr>
        <w:t xml:space="preserve">доктор сільськогосподарських наук, професор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Тонха</w:t>
      </w:r>
      <w:proofErr w:type="spellEnd"/>
      <w:r w:rsidR="00294E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E72" w:rsidRPr="00294E72">
        <w:rPr>
          <w:rFonts w:ascii="Times New Roman" w:hAnsi="Times New Roman"/>
          <w:sz w:val="28"/>
          <w:szCs w:val="28"/>
          <w:lang w:val="uk-UA"/>
        </w:rPr>
        <w:t>Оксана Леонідівна</w:t>
      </w:r>
      <w:r w:rsidR="00A0049B" w:rsidRPr="00DA5FCA">
        <w:rPr>
          <w:rFonts w:ascii="Times New Roman" w:hAnsi="Times New Roman"/>
          <w:sz w:val="28"/>
          <w:szCs w:val="28"/>
          <w:lang w:val="uk-UA"/>
        </w:rPr>
        <w:t>,</w:t>
      </w:r>
      <w:r w:rsidR="00294E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E08" w:rsidRPr="000B5E08">
        <w:rPr>
          <w:rFonts w:ascii="Times New Roman" w:hAnsi="Times New Roman"/>
          <w:sz w:val="28"/>
          <w:szCs w:val="28"/>
          <w:lang w:val="uk-UA"/>
        </w:rPr>
        <w:t xml:space="preserve">яка відмітила, що туристична галузь виявилася частиною стійкості України і незважаючи на повномасштабну війну продовжує своє функціонування. </w:t>
      </w:r>
      <w:proofErr w:type="spellStart"/>
      <w:r w:rsidR="000B5E08" w:rsidRPr="00CE54D9">
        <w:rPr>
          <w:rFonts w:ascii="Times New Roman" w:hAnsi="Times New Roman"/>
          <w:sz w:val="28"/>
          <w:szCs w:val="28"/>
        </w:rPr>
        <w:t>Розвиток</w:t>
      </w:r>
      <w:proofErr w:type="spellEnd"/>
      <w:r w:rsidR="000B5E08" w:rsidRPr="00CE54D9">
        <w:rPr>
          <w:rFonts w:ascii="Times New Roman" w:hAnsi="Times New Roman"/>
          <w:sz w:val="28"/>
          <w:szCs w:val="28"/>
        </w:rPr>
        <w:t xml:space="preserve"> туризм</w:t>
      </w:r>
      <w:r w:rsidR="000B5E08">
        <w:rPr>
          <w:rFonts w:ascii="Times New Roman" w:hAnsi="Times New Roman"/>
          <w:sz w:val="28"/>
          <w:szCs w:val="28"/>
        </w:rPr>
        <w:t>у</w:t>
      </w:r>
      <w:r w:rsidR="000B5E08" w:rsidRPr="00CE5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CE54D9">
        <w:rPr>
          <w:rFonts w:ascii="Times New Roman" w:hAnsi="Times New Roman"/>
          <w:sz w:val="28"/>
          <w:szCs w:val="28"/>
        </w:rPr>
        <w:t>після</w:t>
      </w:r>
      <w:proofErr w:type="spellEnd"/>
      <w:r w:rsidR="000B5E08" w:rsidRPr="00CE5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CE54D9">
        <w:rPr>
          <w:rFonts w:ascii="Times New Roman" w:hAnsi="Times New Roman"/>
          <w:sz w:val="28"/>
          <w:szCs w:val="28"/>
        </w:rPr>
        <w:t>війни</w:t>
      </w:r>
      <w:proofErr w:type="spellEnd"/>
      <w:r w:rsidR="000B5E08" w:rsidRPr="00CE5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F1653C">
        <w:rPr>
          <w:rFonts w:ascii="Times New Roman" w:hAnsi="Times New Roman"/>
          <w:sz w:val="28"/>
          <w:szCs w:val="28"/>
        </w:rPr>
        <w:t>потребуватиме</w:t>
      </w:r>
      <w:proofErr w:type="spellEnd"/>
      <w:r w:rsidR="000B5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CE54D9">
        <w:rPr>
          <w:rFonts w:ascii="Times New Roman" w:hAnsi="Times New Roman"/>
          <w:sz w:val="28"/>
          <w:szCs w:val="28"/>
        </w:rPr>
        <w:t>системної</w:t>
      </w:r>
      <w:proofErr w:type="spellEnd"/>
      <w:r w:rsidR="000B5E08" w:rsidRPr="00CE5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CE54D9">
        <w:rPr>
          <w:rFonts w:ascii="Times New Roman" w:hAnsi="Times New Roman"/>
          <w:sz w:val="28"/>
          <w:szCs w:val="28"/>
        </w:rPr>
        <w:t>політики</w:t>
      </w:r>
      <w:proofErr w:type="spellEnd"/>
      <w:r w:rsidR="000B5E08" w:rsidRPr="00CE54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5E08" w:rsidRPr="00CE54D9">
        <w:rPr>
          <w:rFonts w:ascii="Times New Roman" w:hAnsi="Times New Roman"/>
          <w:sz w:val="28"/>
          <w:szCs w:val="28"/>
        </w:rPr>
        <w:t>значних</w:t>
      </w:r>
      <w:proofErr w:type="spellEnd"/>
      <w:r w:rsidR="000B5E08" w:rsidRPr="00CE5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CE54D9">
        <w:rPr>
          <w:rFonts w:ascii="Times New Roman" w:hAnsi="Times New Roman"/>
          <w:sz w:val="28"/>
          <w:szCs w:val="28"/>
        </w:rPr>
        <w:t>зусиль</w:t>
      </w:r>
      <w:proofErr w:type="spellEnd"/>
      <w:r w:rsidR="000B5E08" w:rsidRPr="00CE5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CE54D9">
        <w:rPr>
          <w:rFonts w:ascii="Times New Roman" w:hAnsi="Times New Roman"/>
          <w:sz w:val="28"/>
          <w:szCs w:val="28"/>
        </w:rPr>
        <w:t>держави</w:t>
      </w:r>
      <w:proofErr w:type="spellEnd"/>
      <w:r w:rsidR="000B5E08">
        <w:rPr>
          <w:rFonts w:ascii="Times New Roman" w:hAnsi="Times New Roman"/>
          <w:sz w:val="28"/>
          <w:szCs w:val="28"/>
        </w:rPr>
        <w:t>,</w:t>
      </w:r>
      <w:r w:rsidR="000B5E08" w:rsidRPr="00CE5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CE54D9">
        <w:rPr>
          <w:rFonts w:ascii="Times New Roman" w:hAnsi="Times New Roman"/>
          <w:sz w:val="28"/>
          <w:szCs w:val="28"/>
        </w:rPr>
        <w:t>бізнесу</w:t>
      </w:r>
      <w:proofErr w:type="spellEnd"/>
      <w:r w:rsidR="000B5E08">
        <w:rPr>
          <w:rFonts w:ascii="Times New Roman" w:hAnsi="Times New Roman"/>
          <w:sz w:val="28"/>
          <w:szCs w:val="28"/>
        </w:rPr>
        <w:t xml:space="preserve"> та</w:t>
      </w:r>
      <w:r w:rsidR="000B5E08" w:rsidRPr="00CE5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CE54D9">
        <w:rPr>
          <w:rFonts w:ascii="Times New Roman" w:hAnsi="Times New Roman"/>
          <w:sz w:val="28"/>
          <w:szCs w:val="28"/>
        </w:rPr>
        <w:t>міжнародної</w:t>
      </w:r>
      <w:proofErr w:type="spellEnd"/>
      <w:r w:rsidR="000B5E08" w:rsidRPr="00CE5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CE54D9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0B5E08" w:rsidRPr="00CE54D9">
        <w:rPr>
          <w:rFonts w:ascii="Times New Roman" w:hAnsi="Times New Roman"/>
          <w:sz w:val="28"/>
          <w:szCs w:val="28"/>
        </w:rPr>
        <w:t xml:space="preserve">. </w:t>
      </w:r>
      <w:r w:rsidR="000B5E08">
        <w:rPr>
          <w:rFonts w:ascii="Times New Roman" w:hAnsi="Times New Roman"/>
          <w:sz w:val="28"/>
        </w:rPr>
        <w:t xml:space="preserve">Проректор </w:t>
      </w:r>
      <w:proofErr w:type="spellStart"/>
      <w:r w:rsidR="000B5E08">
        <w:rPr>
          <w:rFonts w:ascii="Times New Roman" w:hAnsi="Times New Roman"/>
          <w:sz w:val="28"/>
        </w:rPr>
        <w:t>зазначила</w:t>
      </w:r>
      <w:proofErr w:type="spellEnd"/>
      <w:r w:rsidR="000B5E08">
        <w:rPr>
          <w:rFonts w:ascii="Times New Roman" w:hAnsi="Times New Roman"/>
          <w:sz w:val="28"/>
        </w:rPr>
        <w:t xml:space="preserve"> про </w:t>
      </w:r>
      <w:proofErr w:type="spellStart"/>
      <w:r w:rsidR="000B5E08">
        <w:rPr>
          <w:rFonts w:ascii="Times New Roman" w:hAnsi="Times New Roman"/>
          <w:sz w:val="28"/>
        </w:rPr>
        <w:t>важливість</w:t>
      </w:r>
      <w:proofErr w:type="spellEnd"/>
      <w:r w:rsidR="000B5E08">
        <w:rPr>
          <w:rFonts w:ascii="Times New Roman" w:hAnsi="Times New Roman"/>
          <w:sz w:val="28"/>
        </w:rPr>
        <w:t xml:space="preserve"> </w:t>
      </w:r>
      <w:proofErr w:type="spellStart"/>
      <w:r w:rsidR="000B5E08">
        <w:rPr>
          <w:rFonts w:ascii="Times New Roman" w:hAnsi="Times New Roman"/>
          <w:sz w:val="28"/>
        </w:rPr>
        <w:t>проведення</w:t>
      </w:r>
      <w:proofErr w:type="spellEnd"/>
      <w:r w:rsidR="000B5E08">
        <w:rPr>
          <w:rFonts w:ascii="Times New Roman" w:hAnsi="Times New Roman"/>
          <w:sz w:val="28"/>
        </w:rPr>
        <w:t xml:space="preserve"> </w:t>
      </w:r>
      <w:proofErr w:type="spellStart"/>
      <w:r w:rsidR="000B5E08">
        <w:rPr>
          <w:rFonts w:ascii="Times New Roman" w:hAnsi="Times New Roman"/>
          <w:sz w:val="28"/>
        </w:rPr>
        <w:t>конференції</w:t>
      </w:r>
      <w:proofErr w:type="spellEnd"/>
      <w:r w:rsidR="000B5E08">
        <w:rPr>
          <w:rFonts w:ascii="Times New Roman" w:hAnsi="Times New Roman"/>
          <w:sz w:val="28"/>
        </w:rPr>
        <w:t xml:space="preserve"> у </w:t>
      </w:r>
      <w:proofErr w:type="spellStart"/>
      <w:r w:rsidR="000B5E08">
        <w:rPr>
          <w:rFonts w:ascii="Times New Roman" w:hAnsi="Times New Roman"/>
          <w:sz w:val="28"/>
        </w:rPr>
        <w:t>частині</w:t>
      </w:r>
      <w:proofErr w:type="spellEnd"/>
      <w:r w:rsidR="000B5E08">
        <w:rPr>
          <w:rFonts w:ascii="Times New Roman" w:hAnsi="Times New Roman"/>
          <w:sz w:val="28"/>
        </w:rPr>
        <w:t xml:space="preserve"> </w:t>
      </w:r>
      <w:proofErr w:type="spellStart"/>
      <w:r w:rsidR="000B5E08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="000B5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>
        <w:rPr>
          <w:rFonts w:ascii="Times New Roman" w:hAnsi="Times New Roman"/>
          <w:sz w:val="28"/>
          <w:szCs w:val="28"/>
        </w:rPr>
        <w:t>питань</w:t>
      </w:r>
      <w:proofErr w:type="spellEnd"/>
      <w:r w:rsidR="000B5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0B5E08">
        <w:rPr>
          <w:rFonts w:ascii="Times New Roman" w:hAnsi="Times New Roman"/>
          <w:sz w:val="28"/>
          <w:szCs w:val="28"/>
        </w:rPr>
        <w:t xml:space="preserve"> з</w:t>
      </w:r>
      <w:r w:rsidR="000B5E08" w:rsidRPr="009E0A7F"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соціокультурни</w:t>
      </w:r>
      <w:r w:rsidR="000B5E08">
        <w:rPr>
          <w:rFonts w:ascii="Times New Roman" w:hAnsi="Times New Roman"/>
          <w:sz w:val="28"/>
          <w:szCs w:val="28"/>
        </w:rPr>
        <w:t>м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вимір</w:t>
      </w:r>
      <w:r w:rsidR="000B5E08">
        <w:rPr>
          <w:rFonts w:ascii="Times New Roman" w:hAnsi="Times New Roman"/>
          <w:sz w:val="28"/>
          <w:szCs w:val="28"/>
        </w:rPr>
        <w:t>ом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туризму та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реалізац</w:t>
      </w:r>
      <w:r w:rsidR="000B5E08">
        <w:rPr>
          <w:rFonts w:ascii="Times New Roman" w:hAnsi="Times New Roman"/>
          <w:sz w:val="28"/>
          <w:szCs w:val="28"/>
        </w:rPr>
        <w:t>ії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концепції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сталого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розвитку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>;</w:t>
      </w:r>
      <w:r w:rsidR="000B5E08">
        <w:rPr>
          <w:rFonts w:ascii="Times New Roman" w:hAnsi="Times New Roman"/>
          <w:sz w:val="28"/>
          <w:szCs w:val="28"/>
        </w:rPr>
        <w:t xml:space="preserve"> </w:t>
      </w:r>
      <w:r w:rsidR="000B5E08" w:rsidRPr="009E0A7F">
        <w:rPr>
          <w:rFonts w:ascii="Times New Roman" w:hAnsi="Times New Roman"/>
          <w:sz w:val="28"/>
          <w:szCs w:val="28"/>
        </w:rPr>
        <w:t>маркетинг</w:t>
      </w:r>
      <w:r w:rsidR="000B5E08">
        <w:rPr>
          <w:rFonts w:ascii="Times New Roman" w:hAnsi="Times New Roman"/>
          <w:sz w:val="28"/>
          <w:szCs w:val="28"/>
        </w:rPr>
        <w:t>ом</w:t>
      </w:r>
      <w:r w:rsidR="000B5E08" w:rsidRPr="009E0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туристичних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дестинацій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>;</w:t>
      </w:r>
      <w:r w:rsidR="000B5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діджиталізаці</w:t>
      </w:r>
      <w:r w:rsidR="000B5E08">
        <w:rPr>
          <w:rFonts w:ascii="Times New Roman" w:hAnsi="Times New Roman"/>
          <w:sz w:val="28"/>
          <w:szCs w:val="28"/>
        </w:rPr>
        <w:t>єю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бізнес-процесів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суб’єктів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туристичної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lastRenderedPageBreak/>
        <w:t>індустрії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>;</w:t>
      </w:r>
      <w:r w:rsidR="000B5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>
        <w:rPr>
          <w:rFonts w:ascii="Times New Roman" w:hAnsi="Times New Roman"/>
          <w:sz w:val="28"/>
          <w:szCs w:val="28"/>
        </w:rPr>
        <w:t>євроінтеграційними</w:t>
      </w:r>
      <w:proofErr w:type="spellEnd"/>
      <w:r w:rsidR="000B5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>
        <w:rPr>
          <w:rFonts w:ascii="Times New Roman" w:hAnsi="Times New Roman"/>
          <w:sz w:val="28"/>
          <w:szCs w:val="28"/>
        </w:rPr>
        <w:t>процесами</w:t>
      </w:r>
      <w:proofErr w:type="spellEnd"/>
      <w:r w:rsidR="000B5E0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B5E08">
        <w:rPr>
          <w:rFonts w:ascii="Times New Roman" w:hAnsi="Times New Roman"/>
          <w:sz w:val="28"/>
          <w:szCs w:val="28"/>
        </w:rPr>
        <w:t>індустрії</w:t>
      </w:r>
      <w:proofErr w:type="spellEnd"/>
      <w:r w:rsidR="000B5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>
        <w:rPr>
          <w:rFonts w:ascii="Times New Roman" w:hAnsi="Times New Roman"/>
          <w:sz w:val="28"/>
          <w:szCs w:val="28"/>
        </w:rPr>
        <w:t>гостинності</w:t>
      </w:r>
      <w:proofErr w:type="spellEnd"/>
      <w:r w:rsidR="000B5E0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інноваційн</w:t>
      </w:r>
      <w:r w:rsidR="000B5E08">
        <w:rPr>
          <w:rFonts w:ascii="Times New Roman" w:hAnsi="Times New Roman"/>
          <w:sz w:val="28"/>
          <w:szCs w:val="28"/>
        </w:rPr>
        <w:t>ими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технологі</w:t>
      </w:r>
      <w:r w:rsidR="000B5E08">
        <w:rPr>
          <w:rFonts w:ascii="Times New Roman" w:hAnsi="Times New Roman"/>
          <w:sz w:val="28"/>
          <w:szCs w:val="28"/>
        </w:rPr>
        <w:t>ями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готельно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-ресторанному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бізнесі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>;</w:t>
      </w:r>
      <w:r w:rsidR="000B5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еко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>-тренд</w:t>
      </w:r>
      <w:r w:rsidR="000B5E08">
        <w:rPr>
          <w:rFonts w:ascii="Times New Roman" w:hAnsi="Times New Roman"/>
          <w:sz w:val="28"/>
          <w:szCs w:val="28"/>
        </w:rPr>
        <w:t>ами</w:t>
      </w:r>
      <w:r w:rsidR="000B5E08" w:rsidRPr="009E0A7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туризмі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готельно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 xml:space="preserve">-ресторанному </w:t>
      </w:r>
      <w:proofErr w:type="spellStart"/>
      <w:r w:rsidR="000B5E08" w:rsidRPr="009E0A7F">
        <w:rPr>
          <w:rFonts w:ascii="Times New Roman" w:hAnsi="Times New Roman"/>
          <w:sz w:val="28"/>
          <w:szCs w:val="28"/>
        </w:rPr>
        <w:t>бізнесі</w:t>
      </w:r>
      <w:proofErr w:type="spellEnd"/>
      <w:r w:rsidR="000B5E08" w:rsidRPr="009E0A7F">
        <w:rPr>
          <w:rFonts w:ascii="Times New Roman" w:hAnsi="Times New Roman"/>
          <w:sz w:val="28"/>
          <w:szCs w:val="28"/>
        </w:rPr>
        <w:t>.</w:t>
      </w:r>
    </w:p>
    <w:p w14:paraId="7339AC35" w14:textId="21F0C78F" w:rsidR="000B1924" w:rsidRDefault="000B1924" w:rsidP="00945DA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0B1924">
        <w:rPr>
          <w:rFonts w:ascii="Times New Roman" w:hAnsi="Times New Roman"/>
          <w:sz w:val="28"/>
          <w:szCs w:val="28"/>
          <w:lang w:val="uk-UA"/>
        </w:rPr>
        <w:t xml:space="preserve">країнський політик та громадський діяч, доктор політичних наук, професор, голова Наглядової ради Національного університету біоресурсів і природокористування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Томенко </w:t>
      </w:r>
      <w:r w:rsidRPr="000B1924">
        <w:rPr>
          <w:rFonts w:ascii="Times New Roman" w:hAnsi="Times New Roman"/>
          <w:sz w:val="28"/>
          <w:szCs w:val="28"/>
          <w:lang w:val="uk-UA"/>
        </w:rPr>
        <w:t>Микола</w:t>
      </w:r>
      <w:r>
        <w:rPr>
          <w:rFonts w:ascii="Times New Roman" w:hAnsi="Times New Roman"/>
          <w:sz w:val="28"/>
          <w:szCs w:val="28"/>
          <w:lang w:val="uk-UA"/>
        </w:rPr>
        <w:t xml:space="preserve"> Володимирович</w:t>
      </w:r>
      <w:r w:rsidRPr="000B1924">
        <w:rPr>
          <w:rFonts w:ascii="Times New Roman" w:hAnsi="Times New Roman"/>
          <w:sz w:val="28"/>
          <w:szCs w:val="28"/>
          <w:lang w:val="uk-UA"/>
        </w:rPr>
        <w:t xml:space="preserve">, акцентував увагу на тому, що війна в Україні не тільки спричинила економічну кризу і продовжує завдавати масштабних збитків, але й негативно вплинула на світовий туризм. </w:t>
      </w:r>
      <w:proofErr w:type="spellStart"/>
      <w:r>
        <w:rPr>
          <w:rFonts w:ascii="Times New Roman" w:hAnsi="Times New Roman"/>
          <w:sz w:val="28"/>
          <w:szCs w:val="28"/>
        </w:rPr>
        <w:t>Познайомив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геополітичними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світоглядними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особливостями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туризму в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стану. </w:t>
      </w:r>
      <w:proofErr w:type="spellStart"/>
      <w:r>
        <w:rPr>
          <w:rFonts w:ascii="Times New Roman" w:hAnsi="Times New Roman"/>
          <w:sz w:val="28"/>
          <w:szCs w:val="28"/>
        </w:rPr>
        <w:t>Підкреслив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наслідки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руйнівного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культурну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нематеріальну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спадщину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4B9507C8" w14:textId="6DBF8606" w:rsidR="000B1924" w:rsidRPr="000B1924" w:rsidRDefault="000B1924" w:rsidP="00945DAC">
      <w:pPr>
        <w:widowControl w:val="0"/>
        <w:tabs>
          <w:tab w:val="left" w:pos="0"/>
          <w:tab w:val="left" w:pos="5496"/>
          <w:tab w:val="left" w:pos="6412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053F4">
        <w:rPr>
          <w:rFonts w:ascii="Times New Roman" w:hAnsi="Times New Roman"/>
          <w:sz w:val="28"/>
          <w:szCs w:val="28"/>
          <w:lang w:val="uk-UA"/>
        </w:rPr>
        <w:t xml:space="preserve">Директор Навчально-наукового інституту неперервної освіти і туризму НУБіП України, доктор юридичних наук, професор Гриценко Іван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Сергійович </w:t>
      </w:r>
      <w:r w:rsidRPr="00A053F4">
        <w:rPr>
          <w:rFonts w:ascii="Times New Roman" w:hAnsi="Times New Roman"/>
          <w:sz w:val="28"/>
          <w:szCs w:val="28"/>
          <w:lang w:val="uk-UA"/>
        </w:rPr>
        <w:t>зазначив,</w:t>
      </w:r>
      <w:r w:rsidRPr="000B1924">
        <w:rPr>
          <w:rFonts w:ascii="Times New Roman" w:hAnsi="Times New Roman"/>
          <w:sz w:val="28"/>
          <w:szCs w:val="28"/>
          <w:lang w:val="uk-UA"/>
        </w:rPr>
        <w:t xml:space="preserve"> що у світовій практиці є приклади відновлення країн після криз саме за рахунок швидкозростаючих галузей таких, як туристична. Значущість </w:t>
      </w:r>
      <w:r w:rsidRPr="000B1924">
        <w:rPr>
          <w:rFonts w:ascii="Times New Roman" w:hAnsi="Times New Roman"/>
          <w:sz w:val="28"/>
          <w:lang w:val="uk-UA"/>
        </w:rPr>
        <w:t>конференції полягає в тому, що вона є</w:t>
      </w:r>
      <w:r w:rsidRPr="000B1924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потужним майданчиком для обговорення найбільш актуальних питань глобального, національного, регіонального розвитку туризму та сфери гостинності в умовах жорстокої російської агресії проти України.</w:t>
      </w:r>
    </w:p>
    <w:p w14:paraId="4DEDEA05" w14:textId="3FE60D32" w:rsidR="001647D4" w:rsidRPr="001647D4" w:rsidRDefault="001647D4" w:rsidP="00945D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47D4">
        <w:rPr>
          <w:rFonts w:ascii="Times New Roman" w:hAnsi="Times New Roman"/>
          <w:sz w:val="28"/>
          <w:szCs w:val="28"/>
          <w:lang w:val="uk-UA"/>
        </w:rPr>
        <w:t>Конференція мала важливе значення для обговорення та пошуку розв’язання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7D4">
        <w:rPr>
          <w:rFonts w:ascii="Times New Roman" w:hAnsi="Times New Roman"/>
          <w:sz w:val="28"/>
          <w:szCs w:val="28"/>
          <w:lang w:val="uk-UA"/>
        </w:rPr>
        <w:t xml:space="preserve">актуальних проблем </w:t>
      </w:r>
      <w:r>
        <w:rPr>
          <w:rFonts w:ascii="Times New Roman" w:hAnsi="Times New Roman"/>
          <w:sz w:val="28"/>
          <w:szCs w:val="28"/>
          <w:lang w:val="uk-UA"/>
        </w:rPr>
        <w:t>сфери гостинності та</w:t>
      </w:r>
      <w:r w:rsidRPr="001647D4">
        <w:rPr>
          <w:rFonts w:ascii="Times New Roman" w:hAnsi="Times New Roman"/>
          <w:sz w:val="28"/>
          <w:szCs w:val="28"/>
          <w:lang w:val="uk-UA"/>
        </w:rPr>
        <w:t xml:space="preserve"> післявоєнної розбудови України.</w:t>
      </w:r>
    </w:p>
    <w:p w14:paraId="3A2E3CD1" w14:textId="77777777" w:rsidR="006202DC" w:rsidRDefault="001647D4" w:rsidP="00945D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47D4">
        <w:rPr>
          <w:rFonts w:ascii="Times New Roman" w:hAnsi="Times New Roman"/>
          <w:sz w:val="28"/>
          <w:szCs w:val="28"/>
          <w:lang w:val="uk-UA"/>
        </w:rPr>
        <w:t>Вона стала платформою конструктивного діалогу та пошуку спільних рішень між науково-освітньою спільнотою, бізнесом та громадськістю щодо прискорення відновлення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7D4">
        <w:rPr>
          <w:rFonts w:ascii="Times New Roman" w:hAnsi="Times New Roman"/>
          <w:sz w:val="28"/>
          <w:szCs w:val="28"/>
          <w:lang w:val="uk-UA"/>
        </w:rPr>
        <w:t xml:space="preserve">сталого розвитку нашої країни. </w:t>
      </w:r>
    </w:p>
    <w:p w14:paraId="4220B8B2" w14:textId="4706864D" w:rsidR="001647D4" w:rsidRDefault="006202DC" w:rsidP="00945D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пленарному засіданні було представлено 15 доповідей. </w:t>
      </w:r>
      <w:r>
        <w:rPr>
          <w:rFonts w:ascii="Times New Roman" w:hAnsi="Times New Roman"/>
          <w:sz w:val="28"/>
          <w:lang w:val="uk-UA"/>
        </w:rPr>
        <w:t>Після пленарного засідання роботу конференції продовжено на шести панельних дискусіях</w:t>
      </w:r>
      <w:r w:rsidR="001647D4" w:rsidRPr="001647D4">
        <w:rPr>
          <w:rFonts w:ascii="Times New Roman" w:hAnsi="Times New Roman"/>
          <w:sz w:val="28"/>
          <w:szCs w:val="28"/>
          <w:lang w:val="uk-UA"/>
        </w:rPr>
        <w:t>:</w:t>
      </w:r>
    </w:p>
    <w:p w14:paraId="3ABD96FA" w14:textId="1D33B2B6" w:rsidR="001647D4" w:rsidRDefault="001647D4" w:rsidP="00945D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1647D4">
        <w:t xml:space="preserve"> </w:t>
      </w:r>
      <w:r w:rsidR="006202DC">
        <w:rPr>
          <w:rFonts w:ascii="Times New Roman" w:hAnsi="Times New Roman"/>
          <w:sz w:val="28"/>
          <w:szCs w:val="28"/>
          <w:lang w:val="uk-UA"/>
        </w:rPr>
        <w:t>т</w:t>
      </w:r>
      <w:r w:rsidRPr="001647D4">
        <w:rPr>
          <w:rFonts w:ascii="Times New Roman" w:hAnsi="Times New Roman"/>
          <w:sz w:val="28"/>
          <w:szCs w:val="28"/>
          <w:lang w:val="uk-UA"/>
        </w:rPr>
        <w:t>ренди глобального, національного та регіонального розвитку сфери гостинності: економіка, фінанси, безпека і страхування, логістика</w:t>
      </w:r>
      <w:r w:rsidR="006202DC">
        <w:rPr>
          <w:rFonts w:ascii="Times New Roman" w:hAnsi="Times New Roman"/>
          <w:sz w:val="28"/>
          <w:szCs w:val="28"/>
          <w:lang w:val="uk-UA"/>
        </w:rPr>
        <w:t>;</w:t>
      </w:r>
    </w:p>
    <w:p w14:paraId="635BC0E3" w14:textId="605B1C00" w:rsidR="006202DC" w:rsidRDefault="006202DC" w:rsidP="00945DAC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6202DC">
        <w:rPr>
          <w:rFonts w:ascii="Times New Roman" w:hAnsi="Times New Roman"/>
          <w:sz w:val="28"/>
          <w:szCs w:val="28"/>
          <w:lang w:val="uk-UA"/>
        </w:rPr>
        <w:t>оціокультурний вимір туризму та реалізація концепції сталого розвитку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A11FCA0" w14:textId="42D7E934" w:rsidR="006202DC" w:rsidRDefault="006202DC" w:rsidP="00945DAC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6202DC">
        <w:rPr>
          <w:rFonts w:ascii="Times New Roman" w:hAnsi="Times New Roman"/>
          <w:sz w:val="28"/>
          <w:szCs w:val="28"/>
          <w:lang w:val="uk-UA"/>
        </w:rPr>
        <w:t xml:space="preserve">аркетинг туристичних </w:t>
      </w:r>
      <w:proofErr w:type="spellStart"/>
      <w:r w:rsidRPr="006202DC">
        <w:rPr>
          <w:rFonts w:ascii="Times New Roman" w:hAnsi="Times New Roman"/>
          <w:sz w:val="28"/>
          <w:szCs w:val="28"/>
          <w:lang w:val="uk-UA"/>
        </w:rPr>
        <w:t>дестинацій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01A3AD1" w14:textId="1B13420C" w:rsidR="006202DC" w:rsidRDefault="006202DC" w:rsidP="00945DAC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</w:t>
      </w:r>
      <w:r w:rsidRPr="006202DC">
        <w:rPr>
          <w:rFonts w:ascii="Times New Roman" w:hAnsi="Times New Roman"/>
          <w:sz w:val="28"/>
          <w:szCs w:val="28"/>
          <w:lang w:val="uk-UA"/>
        </w:rPr>
        <w:t>іджиталізація</w:t>
      </w:r>
      <w:proofErr w:type="spellEnd"/>
      <w:r w:rsidRPr="006202DC">
        <w:rPr>
          <w:rFonts w:ascii="Times New Roman" w:hAnsi="Times New Roman"/>
          <w:sz w:val="28"/>
          <w:szCs w:val="28"/>
          <w:lang w:val="uk-UA"/>
        </w:rPr>
        <w:t xml:space="preserve"> бізнес-процесів суб’єктів туристичної індустрії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CD98693" w14:textId="573298C9" w:rsidR="006202DC" w:rsidRDefault="006202DC" w:rsidP="00945DAC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6202DC">
        <w:rPr>
          <w:rFonts w:ascii="Times New Roman" w:hAnsi="Times New Roman"/>
          <w:sz w:val="28"/>
          <w:szCs w:val="28"/>
          <w:lang w:val="uk-UA"/>
        </w:rPr>
        <w:t xml:space="preserve">нноваційні технології в </w:t>
      </w:r>
      <w:proofErr w:type="spellStart"/>
      <w:r w:rsidRPr="006202DC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Pr="006202DC">
        <w:rPr>
          <w:rFonts w:ascii="Times New Roman" w:hAnsi="Times New Roman"/>
          <w:sz w:val="28"/>
          <w:szCs w:val="28"/>
          <w:lang w:val="uk-UA"/>
        </w:rPr>
        <w:t>-ресторанному бізнесі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B1C4A55" w14:textId="266336D6" w:rsidR="006202DC" w:rsidRPr="006202DC" w:rsidRDefault="006202DC" w:rsidP="00945DAC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</w:t>
      </w:r>
      <w:r w:rsidRPr="006202DC">
        <w:rPr>
          <w:rFonts w:ascii="Times New Roman" w:hAnsi="Times New Roman"/>
          <w:sz w:val="28"/>
          <w:szCs w:val="28"/>
          <w:lang w:val="uk-UA"/>
        </w:rPr>
        <w:t xml:space="preserve">ко-тренди в туризмі та </w:t>
      </w:r>
      <w:proofErr w:type="spellStart"/>
      <w:r w:rsidRPr="006202DC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Pr="006202DC">
        <w:rPr>
          <w:rFonts w:ascii="Times New Roman" w:hAnsi="Times New Roman"/>
          <w:sz w:val="28"/>
          <w:szCs w:val="28"/>
          <w:lang w:val="uk-UA"/>
        </w:rPr>
        <w:t>-ресторанному бізнесі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62C9944" w14:textId="1A518669" w:rsidR="002556F3" w:rsidRPr="00A0049B" w:rsidRDefault="00A0049B" w:rsidP="00945D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У</w:t>
      </w:r>
      <w:r w:rsidR="002556F3" w:rsidRPr="0069546F">
        <w:rPr>
          <w:rFonts w:ascii="Times New Roman" w:hAnsi="Times New Roman"/>
          <w:sz w:val="28"/>
          <w:lang w:val="uk-UA"/>
        </w:rPr>
        <w:t xml:space="preserve"> роботі конференції </w:t>
      </w:r>
      <w:r w:rsidR="00A6527D">
        <w:rPr>
          <w:rFonts w:ascii="Times New Roman" w:hAnsi="Times New Roman"/>
          <w:sz w:val="28"/>
          <w:lang w:val="uk-UA"/>
        </w:rPr>
        <w:t>брали</w:t>
      </w:r>
      <w:r w:rsidR="002556F3" w:rsidRPr="0069546F">
        <w:rPr>
          <w:rFonts w:ascii="Times New Roman" w:hAnsi="Times New Roman"/>
          <w:sz w:val="28"/>
          <w:lang w:val="uk-UA"/>
        </w:rPr>
        <w:t xml:space="preserve"> участь</w:t>
      </w:r>
      <w:r w:rsidR="002556F3">
        <w:rPr>
          <w:rFonts w:ascii="Times New Roman" w:hAnsi="Times New Roman"/>
          <w:sz w:val="28"/>
          <w:lang w:val="uk-UA"/>
        </w:rPr>
        <w:t xml:space="preserve"> </w:t>
      </w:r>
      <w:r w:rsidR="005F1DBA">
        <w:rPr>
          <w:rFonts w:ascii="Times New Roman" w:hAnsi="Times New Roman"/>
          <w:sz w:val="28"/>
          <w:lang w:val="uk-UA"/>
        </w:rPr>
        <w:t>1</w:t>
      </w:r>
      <w:r w:rsidR="000B1924">
        <w:rPr>
          <w:rFonts w:ascii="Times New Roman" w:hAnsi="Times New Roman"/>
          <w:sz w:val="28"/>
          <w:lang w:val="uk-UA"/>
        </w:rPr>
        <w:t xml:space="preserve">17 </w:t>
      </w:r>
      <w:r w:rsidR="002556F3" w:rsidRPr="0069546F">
        <w:rPr>
          <w:rFonts w:ascii="Times New Roman" w:hAnsi="Times New Roman"/>
          <w:sz w:val="28"/>
          <w:lang w:val="uk-UA"/>
        </w:rPr>
        <w:t>учасник</w:t>
      </w:r>
      <w:r w:rsidR="005944E3">
        <w:rPr>
          <w:rFonts w:ascii="Times New Roman" w:hAnsi="Times New Roman"/>
          <w:sz w:val="28"/>
          <w:lang w:val="uk-UA"/>
        </w:rPr>
        <w:t>ів</w:t>
      </w:r>
      <w:r w:rsidR="00FC4FBE">
        <w:rPr>
          <w:rFonts w:ascii="Times New Roman" w:hAnsi="Times New Roman"/>
          <w:sz w:val="28"/>
          <w:lang w:val="uk-UA"/>
        </w:rPr>
        <w:t xml:space="preserve"> з України та </w:t>
      </w:r>
      <w:r w:rsidR="00FC4FBE" w:rsidRPr="000B1924">
        <w:rPr>
          <w:rFonts w:ascii="Times New Roman" w:hAnsi="Times New Roman"/>
          <w:sz w:val="28"/>
          <w:lang w:val="uk-UA"/>
        </w:rPr>
        <w:t>8</w:t>
      </w:r>
      <w:r w:rsidR="00FC4FBE">
        <w:rPr>
          <w:rFonts w:ascii="Times New Roman" w:hAnsi="Times New Roman"/>
          <w:sz w:val="28"/>
          <w:lang w:val="uk-UA"/>
        </w:rPr>
        <w:t xml:space="preserve"> із зарубіжних країн</w:t>
      </w:r>
      <w:r w:rsidR="002556F3">
        <w:rPr>
          <w:rFonts w:ascii="Times New Roman" w:hAnsi="Times New Roman"/>
          <w:sz w:val="28"/>
          <w:lang w:val="uk-UA"/>
        </w:rPr>
        <w:t>.</w:t>
      </w:r>
    </w:p>
    <w:p w14:paraId="780088D6" w14:textId="7701D58E" w:rsidR="002556F3" w:rsidRPr="00EF3D74" w:rsidRDefault="002556F3" w:rsidP="00945D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1B1696">
        <w:rPr>
          <w:rFonts w:ascii="Times New Roman" w:hAnsi="Times New Roman"/>
          <w:sz w:val="28"/>
          <w:lang w:val="uk-UA"/>
        </w:rPr>
        <w:t xml:space="preserve">Наприкінці </w:t>
      </w:r>
      <w:r w:rsidRPr="00EF3D74">
        <w:rPr>
          <w:rFonts w:ascii="Times New Roman" w:hAnsi="Times New Roman"/>
          <w:bCs/>
          <w:sz w:val="28"/>
          <w:lang w:val="uk-UA"/>
        </w:rPr>
        <w:t>роботи</w:t>
      </w:r>
      <w:r w:rsidR="00FC4FBE">
        <w:rPr>
          <w:rFonts w:ascii="Times New Roman" w:hAnsi="Times New Roman"/>
          <w:bCs/>
          <w:sz w:val="28"/>
          <w:lang w:val="uk-UA"/>
        </w:rPr>
        <w:t xml:space="preserve"> конференції </w:t>
      </w:r>
      <w:r>
        <w:rPr>
          <w:rFonts w:ascii="Times New Roman" w:hAnsi="Times New Roman"/>
          <w:bCs/>
          <w:sz w:val="28"/>
          <w:lang w:val="uk-UA"/>
        </w:rPr>
        <w:t>всі доповідачі були відзначені сертифікатами про участь.</w:t>
      </w:r>
    </w:p>
    <w:p w14:paraId="0EAF7DA3" w14:textId="0EAA1A29" w:rsidR="00A6527D" w:rsidRPr="001F7B83" w:rsidRDefault="002556F3" w:rsidP="00945D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1D9A">
        <w:rPr>
          <w:rFonts w:ascii="Times New Roman" w:hAnsi="Times New Roman"/>
          <w:sz w:val="28"/>
          <w:szCs w:val="28"/>
          <w:lang w:val="uk-UA"/>
        </w:rPr>
        <w:t xml:space="preserve">За результатами представлених </w:t>
      </w:r>
      <w:r w:rsidR="001F7B83">
        <w:rPr>
          <w:rFonts w:ascii="Times New Roman" w:hAnsi="Times New Roman"/>
          <w:sz w:val="28"/>
          <w:szCs w:val="28"/>
          <w:lang w:val="uk-UA"/>
        </w:rPr>
        <w:t xml:space="preserve">наукових </w:t>
      </w:r>
      <w:r w:rsidRPr="007C1D9A">
        <w:rPr>
          <w:rFonts w:ascii="Times New Roman" w:hAnsi="Times New Roman"/>
          <w:sz w:val="28"/>
          <w:szCs w:val="28"/>
          <w:lang w:val="uk-UA"/>
        </w:rPr>
        <w:t xml:space="preserve">доповідей та загальної дискусії </w:t>
      </w:r>
      <w:r w:rsidRPr="007C1D9A">
        <w:rPr>
          <w:rFonts w:ascii="Times New Roman" w:hAnsi="Times New Roman"/>
          <w:sz w:val="28"/>
          <w:szCs w:val="28"/>
          <w:lang w:val="uk-UA"/>
        </w:rPr>
        <w:lastRenderedPageBreak/>
        <w:t>учасники І</w:t>
      </w:r>
      <w:r w:rsidR="00FC4FBE">
        <w:rPr>
          <w:rFonts w:ascii="Times New Roman" w:hAnsi="Times New Roman"/>
          <w:sz w:val="28"/>
          <w:szCs w:val="28"/>
          <w:lang w:val="uk-UA"/>
        </w:rPr>
        <w:t>І</w:t>
      </w:r>
      <w:r w:rsidR="005F1DBA">
        <w:rPr>
          <w:rFonts w:ascii="Times New Roman" w:hAnsi="Times New Roman"/>
          <w:sz w:val="28"/>
          <w:szCs w:val="28"/>
          <w:lang w:val="uk-UA"/>
        </w:rPr>
        <w:t>І</w:t>
      </w:r>
      <w:r w:rsidRPr="007C1D9A">
        <w:rPr>
          <w:rFonts w:ascii="Times New Roman" w:hAnsi="Times New Roman"/>
          <w:sz w:val="28"/>
          <w:szCs w:val="28"/>
          <w:lang w:val="uk-UA"/>
        </w:rPr>
        <w:t xml:space="preserve"> Міжнародної науково-практичної онлайн-конференції «</w:t>
      </w:r>
      <w:r w:rsidRPr="007C1D9A">
        <w:rPr>
          <w:rFonts w:ascii="Times New Roman" w:hAnsi="Times New Roman"/>
          <w:sz w:val="28"/>
          <w:szCs w:val="28"/>
          <w:lang w:val="uk-UA" w:eastAsia="uk-UA"/>
        </w:rPr>
        <w:t xml:space="preserve">Гостинність і туризм майбутнього: наукові та практичні </w:t>
      </w:r>
      <w:r w:rsidRPr="00A6527D">
        <w:rPr>
          <w:rFonts w:ascii="Times New Roman" w:hAnsi="Times New Roman"/>
          <w:sz w:val="28"/>
          <w:szCs w:val="28"/>
          <w:lang w:val="uk-UA" w:eastAsia="uk-UA"/>
        </w:rPr>
        <w:t>горизонти</w:t>
      </w:r>
      <w:r w:rsidRPr="00A6527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F7B83" w:rsidRPr="001F7B83">
        <w:rPr>
          <w:rFonts w:ascii="Times New Roman" w:hAnsi="Times New Roman"/>
          <w:sz w:val="28"/>
          <w:szCs w:val="28"/>
          <w:lang w:val="uk-UA"/>
        </w:rPr>
        <w:t>відзначи</w:t>
      </w:r>
      <w:r w:rsidR="008B683C">
        <w:rPr>
          <w:rFonts w:ascii="Times New Roman" w:hAnsi="Times New Roman"/>
          <w:sz w:val="28"/>
          <w:szCs w:val="28"/>
          <w:lang w:val="uk-UA"/>
        </w:rPr>
        <w:t>ли</w:t>
      </w:r>
      <w:r w:rsidR="001F7B83" w:rsidRPr="001F7B83">
        <w:rPr>
          <w:rFonts w:ascii="Times New Roman" w:hAnsi="Times New Roman"/>
          <w:sz w:val="28"/>
          <w:szCs w:val="28"/>
          <w:lang w:val="uk-UA"/>
        </w:rPr>
        <w:t xml:space="preserve"> актуальність, ґрунтовність, наукове та практичне</w:t>
      </w:r>
      <w:r w:rsidR="001F7B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7B83" w:rsidRPr="001F7B83">
        <w:rPr>
          <w:rFonts w:ascii="Times New Roman" w:hAnsi="Times New Roman"/>
          <w:sz w:val="28"/>
          <w:szCs w:val="28"/>
          <w:lang w:val="uk-UA"/>
        </w:rPr>
        <w:t>значення</w:t>
      </w:r>
      <w:r w:rsidR="008B683C">
        <w:rPr>
          <w:rFonts w:ascii="Times New Roman" w:hAnsi="Times New Roman"/>
          <w:sz w:val="28"/>
          <w:szCs w:val="28"/>
          <w:lang w:val="uk-UA"/>
        </w:rPr>
        <w:t xml:space="preserve"> розглянутих питань,</w:t>
      </w:r>
      <w:r w:rsidR="001F7B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27D" w:rsidRPr="001F7B83">
        <w:rPr>
          <w:rFonts w:ascii="Times New Roman" w:hAnsi="Times New Roman"/>
          <w:sz w:val="28"/>
          <w:szCs w:val="28"/>
          <w:lang w:val="uk-UA"/>
        </w:rPr>
        <w:t xml:space="preserve">дійшли до висновків і </w:t>
      </w:r>
      <w:r w:rsidR="001F7B83">
        <w:rPr>
          <w:rFonts w:ascii="Times New Roman" w:hAnsi="Times New Roman"/>
          <w:sz w:val="28"/>
          <w:szCs w:val="28"/>
          <w:lang w:val="uk-UA"/>
        </w:rPr>
        <w:t>вносять пропозиції:</w:t>
      </w:r>
    </w:p>
    <w:p w14:paraId="711DC49A" w14:textId="77777777" w:rsidR="00D9327A" w:rsidRPr="00D9327A" w:rsidRDefault="00A6527D" w:rsidP="00945DA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hAnsi="Times New Roman"/>
          <w:sz w:val="28"/>
          <w:szCs w:val="28"/>
          <w:lang w:val="uk-UA"/>
        </w:rPr>
      </w:pPr>
      <w:r w:rsidRPr="00D9327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Для Державного агентства розвитку туризму України:</w:t>
      </w:r>
    </w:p>
    <w:p w14:paraId="4288D98D" w14:textId="1E0C3591" w:rsidR="00A6527D" w:rsidRPr="00D9327A" w:rsidRDefault="003F1D2C" w:rsidP="00945DAC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27A">
        <w:rPr>
          <w:rFonts w:ascii="Times New Roman" w:hAnsi="Times New Roman"/>
          <w:sz w:val="28"/>
          <w:szCs w:val="28"/>
          <w:lang w:val="uk-UA"/>
        </w:rPr>
        <w:t>– здійснювати заходи щодо підвищення конкурентоспроможності туристичного ринку України, в тому числі заходи, пов’язані з інтеграцією національного туристичного ринку в єдиний європейський туристичний простір</w:t>
      </w:r>
      <w:r w:rsidR="008B683C" w:rsidRPr="00D9327A">
        <w:rPr>
          <w:rFonts w:ascii="Times New Roman" w:hAnsi="Times New Roman"/>
          <w:sz w:val="28"/>
          <w:szCs w:val="28"/>
          <w:lang w:val="uk-UA"/>
        </w:rPr>
        <w:t>, просування національного туристичного бренду до світової спільноти</w:t>
      </w:r>
      <w:r w:rsidRPr="00D9327A">
        <w:rPr>
          <w:rFonts w:ascii="Times New Roman" w:hAnsi="Times New Roman"/>
          <w:sz w:val="28"/>
          <w:szCs w:val="28"/>
          <w:lang w:val="uk-UA"/>
        </w:rPr>
        <w:t>;</w:t>
      </w:r>
    </w:p>
    <w:p w14:paraId="263977E4" w14:textId="479A8309" w:rsidR="00D9327A" w:rsidRDefault="00A43501" w:rsidP="00945DAC">
      <w:pPr>
        <w:pStyle w:val="a3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501">
        <w:rPr>
          <w:rFonts w:ascii="Times New Roman" w:hAnsi="Times New Roman"/>
          <w:sz w:val="28"/>
          <w:szCs w:val="28"/>
          <w:lang w:val="uk-UA"/>
        </w:rPr>
        <w:t>створити сприятливі умови для інвестицій в еко</w:t>
      </w:r>
      <w:r w:rsidR="000B1924">
        <w:rPr>
          <w:rFonts w:ascii="Times New Roman" w:hAnsi="Times New Roman"/>
          <w:sz w:val="28"/>
          <w:szCs w:val="28"/>
          <w:lang w:val="uk-UA"/>
        </w:rPr>
        <w:t xml:space="preserve">логічний </w:t>
      </w:r>
      <w:r w:rsidRPr="00A43501">
        <w:rPr>
          <w:rFonts w:ascii="Times New Roman" w:hAnsi="Times New Roman"/>
          <w:sz w:val="28"/>
          <w:szCs w:val="28"/>
          <w:lang w:val="uk-UA"/>
        </w:rPr>
        <w:t>туризм, розробити механізми, які забезпечать надходження значної частини доходів від еко</w:t>
      </w:r>
      <w:r w:rsidR="00B21C90">
        <w:rPr>
          <w:rFonts w:ascii="Times New Roman" w:hAnsi="Times New Roman"/>
          <w:sz w:val="28"/>
          <w:szCs w:val="28"/>
          <w:lang w:val="uk-UA"/>
        </w:rPr>
        <w:t xml:space="preserve">логічного </w:t>
      </w:r>
      <w:r w:rsidRPr="00A43501">
        <w:rPr>
          <w:rFonts w:ascii="Times New Roman" w:hAnsi="Times New Roman"/>
          <w:sz w:val="28"/>
          <w:szCs w:val="28"/>
          <w:lang w:val="uk-UA"/>
        </w:rPr>
        <w:t>туризму у місцеві бюджети</w:t>
      </w:r>
      <w:r w:rsidR="00D9327A">
        <w:rPr>
          <w:rFonts w:ascii="Times New Roman" w:hAnsi="Times New Roman"/>
          <w:sz w:val="28"/>
          <w:szCs w:val="28"/>
          <w:lang w:val="uk-UA"/>
        </w:rPr>
        <w:t>;</w:t>
      </w:r>
    </w:p>
    <w:p w14:paraId="3BE57457" w14:textId="77777777" w:rsidR="00B21C90" w:rsidRDefault="00D9327A" w:rsidP="00945DA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2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C90">
        <w:rPr>
          <w:rFonts w:ascii="Times New Roman" w:hAnsi="Times New Roman"/>
          <w:sz w:val="28"/>
          <w:szCs w:val="28"/>
          <w:lang w:val="uk-UA"/>
        </w:rPr>
        <w:t xml:space="preserve">ініціювати </w:t>
      </w:r>
      <w:r w:rsidRPr="00D9327A">
        <w:rPr>
          <w:rFonts w:ascii="Times New Roman" w:hAnsi="Times New Roman"/>
          <w:sz w:val="28"/>
          <w:szCs w:val="28"/>
          <w:lang w:val="uk-UA"/>
        </w:rPr>
        <w:t xml:space="preserve">будівництво </w:t>
      </w:r>
      <w:r w:rsidR="00B21C90">
        <w:rPr>
          <w:rFonts w:ascii="Times New Roman" w:hAnsi="Times New Roman"/>
          <w:sz w:val="28"/>
          <w:szCs w:val="28"/>
          <w:lang w:val="uk-UA"/>
        </w:rPr>
        <w:t xml:space="preserve">об’єктів </w:t>
      </w:r>
      <w:r w:rsidRPr="00D9327A">
        <w:rPr>
          <w:rFonts w:ascii="Times New Roman" w:hAnsi="Times New Roman"/>
          <w:sz w:val="28"/>
          <w:szCs w:val="28"/>
          <w:lang w:val="uk-UA"/>
        </w:rPr>
        <w:t>туристичної інфраструктури</w:t>
      </w:r>
      <w:r w:rsidR="00B21C90">
        <w:rPr>
          <w:rFonts w:ascii="Times New Roman" w:hAnsi="Times New Roman"/>
          <w:sz w:val="28"/>
          <w:szCs w:val="28"/>
          <w:lang w:val="uk-UA"/>
        </w:rPr>
        <w:t xml:space="preserve"> з урахуванням дотримання принципів сталого розвитку та екологізації</w:t>
      </w:r>
      <w:r w:rsidRPr="00D9327A">
        <w:rPr>
          <w:rFonts w:ascii="Times New Roman" w:hAnsi="Times New Roman"/>
          <w:sz w:val="28"/>
          <w:szCs w:val="28"/>
          <w:lang w:val="uk-UA"/>
        </w:rPr>
        <w:t>;</w:t>
      </w:r>
    </w:p>
    <w:p w14:paraId="5F9C89FC" w14:textId="3D7A3A8D" w:rsidR="00B21C90" w:rsidRDefault="00B21C90" w:rsidP="00945DA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сприяти</w:t>
      </w:r>
      <w:r w:rsidRPr="00B21C90">
        <w:rPr>
          <w:rFonts w:ascii="Times New Roman" w:hAnsi="Times New Roman"/>
          <w:sz w:val="28"/>
          <w:szCs w:val="28"/>
          <w:lang w:val="uk-UA"/>
        </w:rPr>
        <w:t xml:space="preserve"> відбудов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21C90">
        <w:rPr>
          <w:rFonts w:ascii="Times New Roman" w:hAnsi="Times New Roman"/>
          <w:sz w:val="28"/>
          <w:szCs w:val="28"/>
          <w:lang w:val="uk-UA"/>
        </w:rPr>
        <w:t xml:space="preserve"> туристичної інфраструктури шляхом залучення іноземних інвестицій, грантової підтримки, пільгового (спрощеного) кредитування, коштів цільових фондів; </w:t>
      </w:r>
    </w:p>
    <w:p w14:paraId="3734813F" w14:textId="5EA823FD" w:rsidR="00B21C90" w:rsidRDefault="00B21C90" w:rsidP="00945DA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розробити, із залученням відповідних структур,</w:t>
      </w:r>
      <w:r w:rsidRPr="00B21C90">
        <w:rPr>
          <w:rFonts w:ascii="Times New Roman" w:hAnsi="Times New Roman"/>
          <w:sz w:val="28"/>
          <w:szCs w:val="28"/>
          <w:lang w:val="uk-UA"/>
        </w:rPr>
        <w:t xml:space="preserve"> безпеков</w:t>
      </w:r>
      <w:r w:rsidR="00F12A3B">
        <w:rPr>
          <w:rFonts w:ascii="Times New Roman" w:hAnsi="Times New Roman"/>
          <w:sz w:val="28"/>
          <w:szCs w:val="28"/>
          <w:lang w:val="uk-UA"/>
        </w:rPr>
        <w:t>і</w:t>
      </w:r>
      <w:r w:rsidRPr="00B21C90">
        <w:rPr>
          <w:rFonts w:ascii="Times New Roman" w:hAnsi="Times New Roman"/>
          <w:sz w:val="28"/>
          <w:szCs w:val="28"/>
          <w:lang w:val="uk-UA"/>
        </w:rPr>
        <w:t xml:space="preserve"> стратегії для відновлення туристичних подорожей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E81F02B" w14:textId="5EAC36E0" w:rsidR="00F12A3B" w:rsidRDefault="00B21C90" w:rsidP="00945DA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1C90">
        <w:rPr>
          <w:rFonts w:ascii="Times New Roman" w:hAnsi="Times New Roman"/>
          <w:sz w:val="28"/>
          <w:szCs w:val="28"/>
          <w:lang w:val="uk-UA"/>
        </w:rPr>
        <w:t>розроб</w:t>
      </w:r>
      <w:r w:rsidR="00F12A3B">
        <w:rPr>
          <w:rFonts w:ascii="Times New Roman" w:hAnsi="Times New Roman"/>
          <w:sz w:val="28"/>
          <w:szCs w:val="28"/>
          <w:lang w:val="uk-UA"/>
        </w:rPr>
        <w:t>ити</w:t>
      </w:r>
      <w:r w:rsidRPr="00B21C90">
        <w:rPr>
          <w:rFonts w:ascii="Times New Roman" w:hAnsi="Times New Roman"/>
          <w:sz w:val="28"/>
          <w:szCs w:val="28"/>
          <w:lang w:val="uk-UA"/>
        </w:rPr>
        <w:t xml:space="preserve"> онлайн </w:t>
      </w:r>
      <w:proofErr w:type="spellStart"/>
      <w:r w:rsidRPr="00B21C90">
        <w:rPr>
          <w:rFonts w:ascii="Times New Roman" w:hAnsi="Times New Roman"/>
          <w:sz w:val="28"/>
          <w:szCs w:val="28"/>
          <w:lang w:val="uk-UA"/>
        </w:rPr>
        <w:t>промоакці</w:t>
      </w:r>
      <w:r w:rsidR="00F12A3B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Pr="00B21C90">
        <w:rPr>
          <w:rFonts w:ascii="Times New Roman" w:hAnsi="Times New Roman"/>
          <w:sz w:val="28"/>
          <w:szCs w:val="28"/>
          <w:lang w:val="uk-UA"/>
        </w:rPr>
        <w:t xml:space="preserve"> для інформування потенційних внутрішніх та іноземних туристів</w:t>
      </w:r>
      <w:r>
        <w:rPr>
          <w:rFonts w:ascii="Times New Roman" w:hAnsi="Times New Roman"/>
          <w:sz w:val="28"/>
          <w:szCs w:val="28"/>
          <w:lang w:val="uk-UA"/>
        </w:rPr>
        <w:t xml:space="preserve"> щодо культурної та природної спадщини країни, віртуальних турів для підтримання зацікавленості у потенційних туристів під час воєнного стану та можливості реальної реалізації у післявоєнний період</w:t>
      </w:r>
      <w:r w:rsidR="00F12A3B">
        <w:rPr>
          <w:rFonts w:ascii="Times New Roman" w:hAnsi="Times New Roman"/>
          <w:sz w:val="28"/>
          <w:szCs w:val="28"/>
          <w:lang w:val="uk-UA"/>
        </w:rPr>
        <w:t>;</w:t>
      </w:r>
    </w:p>
    <w:p w14:paraId="4F3A40AC" w14:textId="77777777" w:rsidR="00F12A3B" w:rsidRDefault="00F12A3B" w:rsidP="00945DAC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ініціювати </w:t>
      </w:r>
      <w:r w:rsidRPr="00F12A3B">
        <w:rPr>
          <w:rFonts w:ascii="Times New Roman" w:hAnsi="Times New Roman"/>
          <w:sz w:val="28"/>
          <w:szCs w:val="28"/>
          <w:lang w:val="uk-UA"/>
        </w:rPr>
        <w:t>міжгалузев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12A3B">
        <w:rPr>
          <w:rFonts w:ascii="Times New Roman" w:hAnsi="Times New Roman"/>
          <w:sz w:val="28"/>
          <w:szCs w:val="28"/>
          <w:lang w:val="uk-UA"/>
        </w:rPr>
        <w:t xml:space="preserve"> співпрац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F12A3B">
        <w:rPr>
          <w:rFonts w:ascii="Times New Roman" w:hAnsi="Times New Roman"/>
          <w:sz w:val="28"/>
          <w:szCs w:val="28"/>
          <w:lang w:val="uk-UA"/>
        </w:rPr>
        <w:t>, підкріплен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12A3B">
        <w:rPr>
          <w:rFonts w:ascii="Times New Roman" w:hAnsi="Times New Roman"/>
          <w:sz w:val="28"/>
          <w:szCs w:val="28"/>
          <w:lang w:val="uk-UA"/>
        </w:rPr>
        <w:t xml:space="preserve"> даними та технологіями, для досягнення ефективного просторового планування, управління попитом на комунальні послуги та оцінки наявності </w:t>
      </w:r>
      <w:proofErr w:type="spellStart"/>
      <w:r w:rsidRPr="00F12A3B">
        <w:rPr>
          <w:rFonts w:ascii="Times New Roman" w:hAnsi="Times New Roman"/>
          <w:sz w:val="28"/>
          <w:szCs w:val="28"/>
          <w:lang w:val="uk-UA"/>
        </w:rPr>
        <w:t>життєво</w:t>
      </w:r>
      <w:proofErr w:type="spellEnd"/>
      <w:r w:rsidRPr="00F12A3B">
        <w:rPr>
          <w:rFonts w:ascii="Times New Roman" w:hAnsi="Times New Roman"/>
          <w:sz w:val="28"/>
          <w:szCs w:val="28"/>
          <w:lang w:val="uk-UA"/>
        </w:rPr>
        <w:t>-важливих місцевих ресурсів;</w:t>
      </w:r>
    </w:p>
    <w:p w14:paraId="0EE0858E" w14:textId="4C6B8CFD" w:rsidR="00B21C90" w:rsidRPr="00F12A3B" w:rsidRDefault="00F12A3B" w:rsidP="00945DAC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сприяти застосуванню нових</w:t>
      </w:r>
      <w:r w:rsidRPr="00F12A3B">
        <w:rPr>
          <w:rFonts w:ascii="Times New Roman" w:hAnsi="Times New Roman"/>
          <w:sz w:val="28"/>
          <w:szCs w:val="28"/>
          <w:lang w:val="uk-UA"/>
        </w:rPr>
        <w:t xml:space="preserve"> механізм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F12A3B">
        <w:rPr>
          <w:rFonts w:ascii="Times New Roman" w:hAnsi="Times New Roman"/>
          <w:sz w:val="28"/>
          <w:szCs w:val="28"/>
          <w:lang w:val="uk-UA"/>
        </w:rPr>
        <w:t xml:space="preserve"> оцінки та фінансування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</w:t>
      </w:r>
      <w:r w:rsidRPr="00F12A3B">
        <w:rPr>
          <w:rFonts w:ascii="Times New Roman" w:hAnsi="Times New Roman"/>
          <w:sz w:val="28"/>
          <w:szCs w:val="28"/>
          <w:lang w:val="uk-UA"/>
        </w:rPr>
        <w:t>компен</w:t>
      </w:r>
      <w:r>
        <w:rPr>
          <w:rFonts w:ascii="Times New Roman" w:hAnsi="Times New Roman"/>
          <w:sz w:val="28"/>
          <w:szCs w:val="28"/>
          <w:lang w:val="uk-UA"/>
        </w:rPr>
        <w:t>сації</w:t>
      </w:r>
      <w:r w:rsidRPr="00F12A3B">
        <w:rPr>
          <w:rFonts w:ascii="Times New Roman" w:hAnsi="Times New Roman"/>
          <w:sz w:val="28"/>
          <w:szCs w:val="28"/>
          <w:lang w:val="uk-UA"/>
        </w:rPr>
        <w:t xml:space="preserve"> виснажлив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F12A3B">
        <w:rPr>
          <w:rFonts w:ascii="Times New Roman" w:hAnsi="Times New Roman"/>
          <w:sz w:val="28"/>
          <w:szCs w:val="28"/>
          <w:lang w:val="uk-UA"/>
        </w:rPr>
        <w:t xml:space="preserve"> недостатні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F12A3B">
        <w:rPr>
          <w:rFonts w:ascii="Times New Roman" w:hAnsi="Times New Roman"/>
          <w:sz w:val="28"/>
          <w:szCs w:val="28"/>
          <w:lang w:val="uk-UA"/>
        </w:rPr>
        <w:t xml:space="preserve"> інвестиці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F12A3B">
        <w:rPr>
          <w:rFonts w:ascii="Times New Roman" w:hAnsi="Times New Roman"/>
          <w:sz w:val="28"/>
          <w:szCs w:val="28"/>
          <w:lang w:val="uk-UA"/>
        </w:rPr>
        <w:t xml:space="preserve"> в інфраструктуру та управління місцевими активами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F6105F6" w14:textId="5F4A3E4E" w:rsidR="00A6527D" w:rsidRPr="00B21C90" w:rsidRDefault="00A6527D" w:rsidP="00945DA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Для с</w:t>
      </w:r>
      <w:proofErr w:type="spellStart"/>
      <w:r w:rsidRPr="00A6527D">
        <w:rPr>
          <w:rFonts w:ascii="Times New Roman" w:hAnsi="Times New Roman"/>
          <w:b/>
          <w:i/>
          <w:iCs/>
          <w:sz w:val="28"/>
          <w:szCs w:val="28"/>
        </w:rPr>
        <w:t>уб’єктів</w:t>
      </w:r>
      <w:proofErr w:type="spellEnd"/>
      <w:r w:rsidRPr="00A6527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A6527D">
        <w:rPr>
          <w:rFonts w:ascii="Times New Roman" w:hAnsi="Times New Roman"/>
          <w:b/>
          <w:i/>
          <w:iCs/>
          <w:sz w:val="28"/>
          <w:szCs w:val="28"/>
        </w:rPr>
        <w:t>туристичного</w:t>
      </w:r>
      <w:proofErr w:type="spellEnd"/>
      <w:r w:rsidRPr="00A6527D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та</w:t>
      </w:r>
      <w:r w:rsidRPr="00A6527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A6527D">
        <w:rPr>
          <w:rFonts w:ascii="Times New Roman" w:hAnsi="Times New Roman"/>
          <w:b/>
          <w:i/>
          <w:iCs/>
          <w:sz w:val="28"/>
          <w:szCs w:val="28"/>
        </w:rPr>
        <w:t>готельно</w:t>
      </w:r>
      <w:proofErr w:type="spellEnd"/>
      <w:r w:rsidRPr="00A6527D">
        <w:rPr>
          <w:rFonts w:ascii="Times New Roman" w:hAnsi="Times New Roman"/>
          <w:b/>
          <w:i/>
          <w:iCs/>
          <w:sz w:val="28"/>
          <w:szCs w:val="28"/>
          <w:lang w:val="uk-UA"/>
        </w:rPr>
        <w:t>-</w:t>
      </w:r>
      <w:r w:rsidRPr="00A6527D">
        <w:rPr>
          <w:rFonts w:ascii="Times New Roman" w:hAnsi="Times New Roman"/>
          <w:b/>
          <w:i/>
          <w:iCs/>
          <w:sz w:val="28"/>
          <w:szCs w:val="28"/>
        </w:rPr>
        <w:t xml:space="preserve">ресторанного </w:t>
      </w:r>
      <w:proofErr w:type="spellStart"/>
      <w:r w:rsidRPr="00A6527D">
        <w:rPr>
          <w:rFonts w:ascii="Times New Roman" w:hAnsi="Times New Roman"/>
          <w:b/>
          <w:i/>
          <w:iCs/>
          <w:sz w:val="28"/>
          <w:szCs w:val="28"/>
        </w:rPr>
        <w:t>бізнесу</w:t>
      </w:r>
      <w:proofErr w:type="spellEnd"/>
      <w:r w:rsidRPr="00A6527D"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60DFF831" w14:textId="686539F6" w:rsidR="00F12A3B" w:rsidRDefault="00B21C90" w:rsidP="00945DA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</w:t>
      </w:r>
      <w:r w:rsidRPr="00B21C90">
        <w:rPr>
          <w:sz w:val="28"/>
          <w:szCs w:val="28"/>
          <w:lang w:val="uk-UA"/>
        </w:rPr>
        <w:t>р</w:t>
      </w:r>
      <w:r w:rsidRPr="00B21C90">
        <w:rPr>
          <w:rFonts w:ascii="Times New Roman" w:hAnsi="Times New Roman"/>
          <w:sz w:val="28"/>
          <w:szCs w:val="28"/>
          <w:lang w:val="uk-UA"/>
        </w:rPr>
        <w:t>озроб</w:t>
      </w:r>
      <w:r w:rsidR="00F12A3B">
        <w:rPr>
          <w:rFonts w:ascii="Times New Roman" w:hAnsi="Times New Roman"/>
          <w:sz w:val="28"/>
          <w:szCs w:val="28"/>
          <w:lang w:val="uk-UA"/>
        </w:rPr>
        <w:t>ити</w:t>
      </w:r>
      <w:r w:rsidRPr="00B21C90">
        <w:rPr>
          <w:rFonts w:ascii="Times New Roman" w:hAnsi="Times New Roman"/>
          <w:sz w:val="28"/>
          <w:szCs w:val="28"/>
          <w:lang w:val="uk-UA"/>
        </w:rPr>
        <w:t xml:space="preserve"> маркетингов</w:t>
      </w:r>
      <w:r w:rsidR="00F12A3B">
        <w:rPr>
          <w:rFonts w:ascii="Times New Roman" w:hAnsi="Times New Roman"/>
          <w:sz w:val="28"/>
          <w:szCs w:val="28"/>
          <w:lang w:val="uk-UA"/>
        </w:rPr>
        <w:t>і</w:t>
      </w:r>
      <w:r w:rsidRPr="00B21C90">
        <w:rPr>
          <w:rFonts w:ascii="Times New Roman" w:hAnsi="Times New Roman"/>
          <w:sz w:val="28"/>
          <w:szCs w:val="28"/>
          <w:lang w:val="uk-UA"/>
        </w:rPr>
        <w:t xml:space="preserve"> стратегі</w:t>
      </w:r>
      <w:r w:rsidR="00F12A3B">
        <w:rPr>
          <w:rFonts w:ascii="Times New Roman" w:hAnsi="Times New Roman"/>
          <w:sz w:val="28"/>
          <w:szCs w:val="28"/>
          <w:lang w:val="uk-UA"/>
        </w:rPr>
        <w:t>ї</w:t>
      </w:r>
      <w:r w:rsidRPr="00B21C90">
        <w:rPr>
          <w:rFonts w:ascii="Times New Roman" w:hAnsi="Times New Roman"/>
          <w:sz w:val="28"/>
          <w:szCs w:val="28"/>
          <w:lang w:val="uk-UA"/>
        </w:rPr>
        <w:t xml:space="preserve"> для популяризації туристичного потенціалу</w:t>
      </w:r>
      <w:r w:rsidR="00F12A3B">
        <w:rPr>
          <w:rFonts w:ascii="Times New Roman" w:hAnsi="Times New Roman"/>
          <w:sz w:val="28"/>
          <w:szCs w:val="28"/>
          <w:lang w:val="uk-UA"/>
        </w:rPr>
        <w:t xml:space="preserve"> на внутрішньому та міжнародному ринках, у тому числі</w:t>
      </w:r>
      <w:r w:rsidR="00F12A3B" w:rsidRPr="00B21C90">
        <w:rPr>
          <w:rFonts w:ascii="Times New Roman" w:hAnsi="Times New Roman"/>
          <w:sz w:val="28"/>
          <w:szCs w:val="28"/>
          <w:lang w:val="uk-UA"/>
        </w:rPr>
        <w:t xml:space="preserve"> меморіального туризму;</w:t>
      </w:r>
    </w:p>
    <w:p w14:paraId="1C3DE0FB" w14:textId="68468D36" w:rsidR="00F12A3B" w:rsidRDefault="00F12A3B" w:rsidP="00945DA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</w:t>
      </w:r>
      <w:r w:rsidR="00B21C90" w:rsidRPr="00F12A3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формува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ти</w:t>
      </w:r>
      <w:r w:rsidR="00B21C90" w:rsidRPr="00F12A3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стратегічні напрями туристичної спеціалізації у відповідності до туристичного потенціалу </w:t>
      </w:r>
      <w:proofErr w:type="spellStart"/>
      <w:r w:rsidR="00B21C90" w:rsidRPr="00F12A3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дестинацій</w:t>
      </w:r>
      <w:proofErr w:type="spellEnd"/>
      <w:r w:rsidR="00B21C90" w:rsidRPr="00F12A3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та цілям розвитку територій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5237160D" w14:textId="75A43937" w:rsidR="00B21C90" w:rsidRDefault="00F12A3B" w:rsidP="00945DA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sym w:font="Symbol" w:char="F02D"/>
      </w:r>
      <w:r w:rsidR="00B21C90" w:rsidRPr="00F12A3B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21C90" w:rsidRPr="00F12A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застосовувати сталі туристичні практики та розробляти туристичні продукти, які враховують культурну та природну спадщину регіону; пропагувати широкий вплив туризму на території </w:t>
      </w:r>
      <w:r w:rsidR="00B21C90" w:rsidRPr="00F12A3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населення через залучення економістів, соціологів, антропологів, екологів та інших фахівців, які можуть допомогти в даній роботі. </w:t>
      </w:r>
    </w:p>
    <w:p w14:paraId="7E66CA71" w14:textId="77777777" w:rsidR="00613A9B" w:rsidRPr="00F12A3B" w:rsidRDefault="00613A9B" w:rsidP="00945DA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1159C4C" w14:textId="00629BB6" w:rsidR="00A6527D" w:rsidRPr="00ED2B78" w:rsidRDefault="00A6527D" w:rsidP="00945DA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lastRenderedPageBreak/>
        <w:t>Для закладів вищої освіти</w:t>
      </w:r>
      <w:r w:rsidR="000058A3">
        <w:rPr>
          <w:rFonts w:ascii="Times New Roman" w:hAnsi="Times New Roman"/>
          <w:b/>
          <w:i/>
          <w:iCs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</w:p>
    <w:p w14:paraId="24D9CEBA" w14:textId="7537ED43" w:rsidR="00ED2B78" w:rsidRDefault="00ED2B78" w:rsidP="00945DAC">
      <w:pPr>
        <w:pStyle w:val="a3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– р</w:t>
      </w:r>
      <w:r w:rsidRPr="007C1D9A">
        <w:rPr>
          <w:rFonts w:ascii="Times New Roman" w:hAnsi="Times New Roman"/>
          <w:sz w:val="28"/>
          <w:szCs w:val="28"/>
          <w:lang w:val="uk-UA"/>
        </w:rPr>
        <w:t>озвивати спільну наукову і освітню діяльність між профільними  закладами</w:t>
      </w:r>
      <w:r>
        <w:rPr>
          <w:rFonts w:ascii="Times New Roman" w:hAnsi="Times New Roman"/>
          <w:sz w:val="28"/>
          <w:szCs w:val="28"/>
          <w:lang w:val="uk-UA"/>
        </w:rPr>
        <w:t xml:space="preserve"> вищої освіти</w:t>
      </w:r>
      <w:r w:rsidRPr="007C1D9A">
        <w:rPr>
          <w:rFonts w:ascii="Times New Roman" w:hAnsi="Times New Roman"/>
          <w:sz w:val="28"/>
          <w:szCs w:val="28"/>
          <w:lang w:val="uk-UA"/>
        </w:rPr>
        <w:t xml:space="preserve"> України і зарубіжних країн, де ведеться підготовка фахівців </w:t>
      </w:r>
      <w:r w:rsidR="006462FB">
        <w:rPr>
          <w:rFonts w:ascii="Times New Roman" w:hAnsi="Times New Roman"/>
          <w:sz w:val="28"/>
          <w:szCs w:val="28"/>
          <w:lang w:val="uk-UA"/>
        </w:rPr>
        <w:t xml:space="preserve">для туристичного та </w:t>
      </w:r>
      <w:proofErr w:type="spellStart"/>
      <w:r w:rsidR="006462FB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="006462FB">
        <w:rPr>
          <w:rFonts w:ascii="Times New Roman" w:hAnsi="Times New Roman"/>
          <w:sz w:val="28"/>
          <w:szCs w:val="28"/>
          <w:lang w:val="uk-UA"/>
        </w:rPr>
        <w:t>-ресторанного бізнесу</w:t>
      </w:r>
      <w:r w:rsidR="00614092">
        <w:rPr>
          <w:rFonts w:ascii="Times New Roman" w:hAnsi="Times New Roman"/>
          <w:sz w:val="28"/>
          <w:szCs w:val="28"/>
          <w:lang w:val="uk-UA"/>
        </w:rPr>
        <w:t xml:space="preserve"> у напрямах участі у міжнародних проектах, написання спільних наукових праць, участі у наукових заходах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2DC89F0" w14:textId="40E19613" w:rsidR="00ED2B78" w:rsidRDefault="00ED2B78" w:rsidP="00945DAC">
      <w:pPr>
        <w:pStyle w:val="a3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с</w:t>
      </w:r>
      <w:r w:rsidRPr="007C1D9A">
        <w:rPr>
          <w:rFonts w:ascii="Times New Roman" w:hAnsi="Times New Roman"/>
          <w:sz w:val="28"/>
          <w:szCs w:val="28"/>
          <w:lang w:val="uk-UA"/>
        </w:rPr>
        <w:t>прияти розвитку і впровадженню різних форм кооперації наукових досліджень університетів, інших освітніх і наукових центрів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1A4AA41" w14:textId="1F2D0D03" w:rsidR="00ED2B78" w:rsidRDefault="00ED2B78" w:rsidP="00F37E73">
      <w:pPr>
        <w:pStyle w:val="a3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р</w:t>
      </w:r>
      <w:r w:rsidRPr="007C1D9A">
        <w:rPr>
          <w:rFonts w:ascii="Times New Roman" w:hAnsi="Times New Roman"/>
          <w:sz w:val="28"/>
          <w:szCs w:val="28"/>
          <w:lang w:val="uk-UA"/>
        </w:rPr>
        <w:t>озширити взаємодію З</w:t>
      </w:r>
      <w:r>
        <w:rPr>
          <w:rFonts w:ascii="Times New Roman" w:hAnsi="Times New Roman"/>
          <w:sz w:val="28"/>
          <w:szCs w:val="28"/>
          <w:lang w:val="uk-UA"/>
        </w:rPr>
        <w:t>ВО</w:t>
      </w:r>
      <w:r w:rsidRPr="007C1D9A">
        <w:rPr>
          <w:rFonts w:ascii="Times New Roman" w:hAnsi="Times New Roman"/>
          <w:sz w:val="28"/>
          <w:szCs w:val="28"/>
          <w:lang w:val="uk-UA"/>
        </w:rPr>
        <w:t xml:space="preserve"> у галузі обміну інноваційними технологіями,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C1D9A">
        <w:rPr>
          <w:rFonts w:ascii="Times New Roman" w:hAnsi="Times New Roman"/>
          <w:sz w:val="28"/>
          <w:szCs w:val="28"/>
          <w:lang w:val="uk-UA"/>
        </w:rPr>
        <w:t xml:space="preserve"> тому числі інформаційними, що дозволить вивести результати наукових досліджень на новий рівень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41AE873" w14:textId="7D962736" w:rsidR="006462FB" w:rsidRPr="00614092" w:rsidRDefault="00F37E73" w:rsidP="00614092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п</w:t>
      </w:r>
      <w:r w:rsidRPr="00BE5DCA">
        <w:rPr>
          <w:rFonts w:ascii="Times New Roman" w:hAnsi="Times New Roman"/>
          <w:iCs/>
          <w:sz w:val="28"/>
          <w:szCs w:val="28"/>
          <w:lang w:val="uk-UA"/>
        </w:rPr>
        <w:t>окращити зв’язки з виробництвом у напрям</w:t>
      </w:r>
      <w:r w:rsidR="006462FB"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E5DCA">
        <w:rPr>
          <w:rFonts w:ascii="Times New Roman" w:hAnsi="Times New Roman"/>
          <w:iCs/>
          <w:sz w:val="28"/>
          <w:szCs w:val="28"/>
          <w:lang w:val="uk-UA"/>
        </w:rPr>
        <w:t xml:space="preserve"> комерціалізації об’єктів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BE5DCA">
        <w:rPr>
          <w:rFonts w:ascii="Times New Roman" w:hAnsi="Times New Roman"/>
          <w:iCs/>
          <w:sz w:val="28"/>
          <w:szCs w:val="28"/>
          <w:lang w:val="uk-UA"/>
        </w:rPr>
        <w:t>інтелектуальної власності й укладання угод про виконання наукових досліджень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BE5DCA">
        <w:rPr>
          <w:rFonts w:ascii="Times New Roman" w:hAnsi="Times New Roman"/>
          <w:iCs/>
          <w:sz w:val="28"/>
          <w:szCs w:val="28"/>
          <w:lang w:val="uk-UA"/>
        </w:rPr>
        <w:t>і роз</w:t>
      </w:r>
      <w:r>
        <w:rPr>
          <w:rFonts w:ascii="Times New Roman" w:hAnsi="Times New Roman"/>
          <w:iCs/>
          <w:sz w:val="28"/>
          <w:szCs w:val="28"/>
          <w:lang w:val="uk-UA"/>
        </w:rPr>
        <w:t>робок на замовлення підприємств;</w:t>
      </w:r>
    </w:p>
    <w:p w14:paraId="5524794C" w14:textId="78B94B50" w:rsidR="00ED2B78" w:rsidRPr="007C1D9A" w:rsidRDefault="00ED2B78" w:rsidP="00F37E73">
      <w:pPr>
        <w:pStyle w:val="a3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пр</w:t>
      </w:r>
      <w:r w:rsidRPr="007C1D9A">
        <w:rPr>
          <w:rFonts w:ascii="Times New Roman" w:hAnsi="Times New Roman"/>
          <w:sz w:val="28"/>
          <w:szCs w:val="28"/>
          <w:lang w:val="uk-UA"/>
        </w:rPr>
        <w:t xml:space="preserve">одовжити обмін досвідом і забезпечити можливість ведення дискусій </w:t>
      </w:r>
      <w:r>
        <w:rPr>
          <w:rFonts w:ascii="Times New Roman" w:hAnsi="Times New Roman"/>
          <w:sz w:val="28"/>
          <w:szCs w:val="28"/>
          <w:lang w:val="uk-UA"/>
        </w:rPr>
        <w:t>щодо</w:t>
      </w:r>
      <w:r w:rsidRPr="007C1D9A">
        <w:rPr>
          <w:rFonts w:ascii="Times New Roman" w:hAnsi="Times New Roman"/>
          <w:sz w:val="28"/>
          <w:szCs w:val="28"/>
          <w:lang w:val="uk-UA"/>
        </w:rPr>
        <w:t xml:space="preserve"> сучасних проблем </w:t>
      </w:r>
      <w:r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 w:rsidR="006462FB">
        <w:rPr>
          <w:rFonts w:ascii="Times New Roman" w:hAnsi="Times New Roman"/>
          <w:sz w:val="28"/>
          <w:szCs w:val="28"/>
          <w:lang w:val="uk-UA"/>
        </w:rPr>
        <w:t xml:space="preserve">туристичного та </w:t>
      </w:r>
      <w:proofErr w:type="spellStart"/>
      <w:r w:rsidR="006462FB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="006462FB">
        <w:rPr>
          <w:rFonts w:ascii="Times New Roman" w:hAnsi="Times New Roman"/>
          <w:sz w:val="28"/>
          <w:szCs w:val="28"/>
          <w:lang w:val="uk-UA"/>
        </w:rPr>
        <w:t>-ресторанного бізнесу</w:t>
      </w:r>
      <w:r w:rsidRPr="007C1D9A">
        <w:rPr>
          <w:rFonts w:ascii="Times New Roman" w:hAnsi="Times New Roman"/>
          <w:sz w:val="28"/>
          <w:szCs w:val="28"/>
          <w:lang w:val="uk-UA"/>
        </w:rPr>
        <w:t xml:space="preserve"> між вченими, які представляють різні </w:t>
      </w:r>
      <w:r>
        <w:rPr>
          <w:rFonts w:ascii="Times New Roman" w:hAnsi="Times New Roman"/>
          <w:sz w:val="28"/>
          <w:szCs w:val="28"/>
          <w:lang w:val="uk-UA"/>
        </w:rPr>
        <w:t>вітчизняні та закордонні заклади вищої освіти</w:t>
      </w:r>
      <w:r w:rsidRPr="007C1D9A">
        <w:rPr>
          <w:rFonts w:ascii="Times New Roman" w:hAnsi="Times New Roman"/>
          <w:sz w:val="28"/>
          <w:szCs w:val="28"/>
          <w:lang w:val="uk-UA"/>
        </w:rPr>
        <w:t>.</w:t>
      </w:r>
    </w:p>
    <w:p w14:paraId="734E31D9" w14:textId="77777777" w:rsidR="00ED2B78" w:rsidRPr="002556F3" w:rsidRDefault="00ED2B78" w:rsidP="00F37E73">
      <w:pPr>
        <w:widowControl w:val="0"/>
        <w:tabs>
          <w:tab w:val="left" w:pos="993"/>
        </w:tabs>
        <w:spacing w:after="0" w:line="240" w:lineRule="auto"/>
        <w:ind w:firstLine="708"/>
        <w:rPr>
          <w:lang w:val="uk-UA"/>
        </w:rPr>
      </w:pPr>
    </w:p>
    <w:p w14:paraId="2773D5A4" w14:textId="77777777" w:rsidR="000058A3" w:rsidRPr="00ED2B78" w:rsidRDefault="000058A3" w:rsidP="00F37E73">
      <w:pPr>
        <w:pStyle w:val="a3"/>
        <w:widowControl w:val="0"/>
        <w:spacing w:after="0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p w14:paraId="61FC4F1C" w14:textId="1A8C00B4" w:rsidR="000058A3" w:rsidRPr="00ED2B78" w:rsidRDefault="000058A3" w:rsidP="00F37E7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p w14:paraId="1FB2F40F" w14:textId="77777777" w:rsidR="00CA56B5" w:rsidRDefault="00CA56B5" w:rsidP="00CA56B5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sectPr w:rsidR="00CA56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1C1D"/>
    <w:multiLevelType w:val="hybridMultilevel"/>
    <w:tmpl w:val="FA9E2CC0"/>
    <w:lvl w:ilvl="0" w:tplc="9CBC8092">
      <w:start w:val="16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983D1F"/>
    <w:multiLevelType w:val="hybridMultilevel"/>
    <w:tmpl w:val="EBB666B0"/>
    <w:lvl w:ilvl="0" w:tplc="297E1D5E">
      <w:start w:val="16"/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AE6ED5"/>
    <w:multiLevelType w:val="hybridMultilevel"/>
    <w:tmpl w:val="30D4BD58"/>
    <w:lvl w:ilvl="0" w:tplc="C9CE9802">
      <w:start w:val="1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B86D7B"/>
    <w:multiLevelType w:val="hybridMultilevel"/>
    <w:tmpl w:val="11985620"/>
    <w:lvl w:ilvl="0" w:tplc="F05EDE8A">
      <w:start w:val="16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9215916"/>
    <w:multiLevelType w:val="hybridMultilevel"/>
    <w:tmpl w:val="D44293A4"/>
    <w:lvl w:ilvl="0" w:tplc="38E2898A">
      <w:start w:val="17"/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2D9"/>
    <w:multiLevelType w:val="hybridMultilevel"/>
    <w:tmpl w:val="F968A8A0"/>
    <w:lvl w:ilvl="0" w:tplc="82207A2A">
      <w:start w:val="16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FE16477"/>
    <w:multiLevelType w:val="hybridMultilevel"/>
    <w:tmpl w:val="41408D7C"/>
    <w:lvl w:ilvl="0" w:tplc="FBB05812">
      <w:start w:val="17"/>
      <w:numFmt w:val="bullet"/>
      <w:lvlText w:val="–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1D07EE6"/>
    <w:multiLevelType w:val="hybridMultilevel"/>
    <w:tmpl w:val="7516666E"/>
    <w:lvl w:ilvl="0" w:tplc="FF10940E">
      <w:start w:val="16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BC22941"/>
    <w:multiLevelType w:val="hybridMultilevel"/>
    <w:tmpl w:val="C31A572A"/>
    <w:lvl w:ilvl="0" w:tplc="08F89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6B0E18"/>
    <w:multiLevelType w:val="hybridMultilevel"/>
    <w:tmpl w:val="C2AA7612"/>
    <w:lvl w:ilvl="0" w:tplc="30F6964E">
      <w:start w:val="2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sz w:val="22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24188A"/>
    <w:multiLevelType w:val="hybridMultilevel"/>
    <w:tmpl w:val="FD626256"/>
    <w:lvl w:ilvl="0" w:tplc="9CCA641C">
      <w:start w:val="1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8429415">
    <w:abstractNumId w:val="4"/>
  </w:num>
  <w:num w:numId="2" w16cid:durableId="201795734">
    <w:abstractNumId w:val="8"/>
  </w:num>
  <w:num w:numId="3" w16cid:durableId="573782172">
    <w:abstractNumId w:val="10"/>
  </w:num>
  <w:num w:numId="4" w16cid:durableId="1658924223">
    <w:abstractNumId w:val="2"/>
  </w:num>
  <w:num w:numId="5" w16cid:durableId="2006207401">
    <w:abstractNumId w:val="6"/>
  </w:num>
  <w:num w:numId="6" w16cid:durableId="1670517505">
    <w:abstractNumId w:val="9"/>
  </w:num>
  <w:num w:numId="7" w16cid:durableId="16153204">
    <w:abstractNumId w:val="1"/>
  </w:num>
  <w:num w:numId="8" w16cid:durableId="795369501">
    <w:abstractNumId w:val="7"/>
  </w:num>
  <w:num w:numId="9" w16cid:durableId="1278566212">
    <w:abstractNumId w:val="0"/>
  </w:num>
  <w:num w:numId="10" w16cid:durableId="547838226">
    <w:abstractNumId w:val="3"/>
  </w:num>
  <w:num w:numId="11" w16cid:durableId="1267351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D4"/>
    <w:rsid w:val="000058A3"/>
    <w:rsid w:val="00015C23"/>
    <w:rsid w:val="000379AA"/>
    <w:rsid w:val="00057184"/>
    <w:rsid w:val="000B1924"/>
    <w:rsid w:val="000B5E08"/>
    <w:rsid w:val="001058FC"/>
    <w:rsid w:val="001647D4"/>
    <w:rsid w:val="00180C40"/>
    <w:rsid w:val="001F7B83"/>
    <w:rsid w:val="0020319E"/>
    <w:rsid w:val="00216699"/>
    <w:rsid w:val="002556F3"/>
    <w:rsid w:val="00255F06"/>
    <w:rsid w:val="00294E72"/>
    <w:rsid w:val="00320BB1"/>
    <w:rsid w:val="00380677"/>
    <w:rsid w:val="003F1D2C"/>
    <w:rsid w:val="00423D82"/>
    <w:rsid w:val="00460674"/>
    <w:rsid w:val="00463292"/>
    <w:rsid w:val="00515995"/>
    <w:rsid w:val="00521583"/>
    <w:rsid w:val="00581F16"/>
    <w:rsid w:val="005944E3"/>
    <w:rsid w:val="005C2F6B"/>
    <w:rsid w:val="005E6CE9"/>
    <w:rsid w:val="005F1DBA"/>
    <w:rsid w:val="00613A9B"/>
    <w:rsid w:val="00614092"/>
    <w:rsid w:val="006202DC"/>
    <w:rsid w:val="00630BF5"/>
    <w:rsid w:val="00636B13"/>
    <w:rsid w:val="006462FB"/>
    <w:rsid w:val="00750994"/>
    <w:rsid w:val="0077159B"/>
    <w:rsid w:val="007872A8"/>
    <w:rsid w:val="00815EDE"/>
    <w:rsid w:val="0082040B"/>
    <w:rsid w:val="008373D6"/>
    <w:rsid w:val="008610A0"/>
    <w:rsid w:val="008B0460"/>
    <w:rsid w:val="008B683C"/>
    <w:rsid w:val="00945DAC"/>
    <w:rsid w:val="009655B9"/>
    <w:rsid w:val="00983433"/>
    <w:rsid w:val="009B47D4"/>
    <w:rsid w:val="00A0049B"/>
    <w:rsid w:val="00A053F4"/>
    <w:rsid w:val="00A35A81"/>
    <w:rsid w:val="00A43501"/>
    <w:rsid w:val="00A6527D"/>
    <w:rsid w:val="00AB7B51"/>
    <w:rsid w:val="00AF76E0"/>
    <w:rsid w:val="00B1122F"/>
    <w:rsid w:val="00B21C90"/>
    <w:rsid w:val="00BE5DCA"/>
    <w:rsid w:val="00C43FD8"/>
    <w:rsid w:val="00C9770B"/>
    <w:rsid w:val="00CA56B5"/>
    <w:rsid w:val="00CE54D9"/>
    <w:rsid w:val="00D9327A"/>
    <w:rsid w:val="00DE75E1"/>
    <w:rsid w:val="00E23FFD"/>
    <w:rsid w:val="00E5688A"/>
    <w:rsid w:val="00ED2B78"/>
    <w:rsid w:val="00ED44CE"/>
    <w:rsid w:val="00F12A3B"/>
    <w:rsid w:val="00F23F2A"/>
    <w:rsid w:val="00F37E73"/>
    <w:rsid w:val="00FB134D"/>
    <w:rsid w:val="00FC4FBE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88FC"/>
  <w15:chartTrackingRefBased/>
  <w15:docId w15:val="{DF36B08E-D5BB-4C6F-96B0-08970165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6F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15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23F2A"/>
  </w:style>
  <w:style w:type="paragraph" w:styleId="a3">
    <w:name w:val="List Paragraph"/>
    <w:basedOn w:val="a"/>
    <w:uiPriority w:val="34"/>
    <w:qFormat/>
    <w:rsid w:val="002556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59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515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</cp:revision>
  <dcterms:created xsi:type="dcterms:W3CDTF">2024-05-22T06:51:00Z</dcterms:created>
  <dcterms:modified xsi:type="dcterms:W3CDTF">2024-05-22T07:25:00Z</dcterms:modified>
</cp:coreProperties>
</file>