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BD101" w14:textId="77777777" w:rsidR="00AE7D83" w:rsidRPr="008F1305" w:rsidRDefault="00AE7D83" w:rsidP="00AE7D83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  <w:r w:rsidRPr="008F1305"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>ЗВІТ</w:t>
      </w:r>
    </w:p>
    <w:p w14:paraId="1F7DB994" w14:textId="77777777" w:rsidR="00AE7D83" w:rsidRPr="008F1305" w:rsidRDefault="00AE7D83" w:rsidP="00AE7D83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  <w:r w:rsidRPr="008F1305"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 xml:space="preserve">про проведення </w:t>
      </w:r>
      <w:r>
        <w:rPr>
          <w:rFonts w:ascii="Times New Roman" w:hAnsi="Times New Roman"/>
          <w:b/>
          <w:sz w:val="28"/>
        </w:rPr>
        <w:t>I</w:t>
      </w:r>
      <w:r>
        <w:rPr>
          <w:rFonts w:ascii="Times New Roman" w:hAnsi="Times New Roman"/>
          <w:b/>
          <w:sz w:val="28"/>
          <w:lang w:val="uk-UA"/>
        </w:rPr>
        <w:t>ІІ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376C94">
        <w:rPr>
          <w:rFonts w:ascii="Times New Roman" w:hAnsi="Times New Roman"/>
          <w:b/>
          <w:sz w:val="28"/>
          <w:lang w:val="uk-UA"/>
        </w:rPr>
        <w:t xml:space="preserve">Міжнародної науково-практичної </w:t>
      </w:r>
      <w:r>
        <w:rPr>
          <w:rFonts w:ascii="Times New Roman" w:hAnsi="Times New Roman"/>
          <w:b/>
          <w:sz w:val="28"/>
          <w:lang w:val="uk-UA"/>
        </w:rPr>
        <w:t>онлайн-</w:t>
      </w:r>
      <w:r w:rsidRPr="00376C94">
        <w:rPr>
          <w:rFonts w:ascii="Times New Roman" w:hAnsi="Times New Roman"/>
          <w:b/>
          <w:sz w:val="28"/>
          <w:lang w:val="uk-UA"/>
        </w:rPr>
        <w:t>конференції</w:t>
      </w:r>
      <w:r w:rsidRPr="008F1305"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90"/>
      </w:tblGrid>
      <w:tr w:rsidR="00AE7D83" w:rsidRPr="007B49F4" w14:paraId="666BA1E8" w14:textId="77777777" w:rsidTr="0076487E">
        <w:trPr>
          <w:trHeight w:val="524"/>
        </w:trPr>
        <w:tc>
          <w:tcPr>
            <w:tcW w:w="2689" w:type="dxa"/>
          </w:tcPr>
          <w:p w14:paraId="35452EAB" w14:textId="77777777" w:rsidR="00AE7D83" w:rsidRPr="003524B5" w:rsidRDefault="00AE7D83" w:rsidP="0076487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6990" w:type="dxa"/>
          </w:tcPr>
          <w:p w14:paraId="3A1C3009" w14:textId="77777777" w:rsidR="00AE7D83" w:rsidRPr="003524B5" w:rsidRDefault="00AE7D83" w:rsidP="007648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hAnsi="Times New Roman"/>
                <w:sz w:val="28"/>
                <w:szCs w:val="28"/>
                <w:lang w:val="uk-UA" w:eastAsia="uk-UA"/>
              </w:rPr>
              <w:t>«Гостинність і туризм майбутнього: наукові та практичні горизонти»</w:t>
            </w:r>
          </w:p>
        </w:tc>
      </w:tr>
      <w:tr w:rsidR="00AE7D83" w:rsidRPr="007B49F4" w14:paraId="790447E6" w14:textId="77777777" w:rsidTr="0076487E">
        <w:tc>
          <w:tcPr>
            <w:tcW w:w="2689" w:type="dxa"/>
          </w:tcPr>
          <w:p w14:paraId="4A2F3CEA" w14:textId="77777777" w:rsidR="00AE7D83" w:rsidRPr="003524B5" w:rsidRDefault="00AE7D83" w:rsidP="0076487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 закладу вищої освіти (установи), на базі якого проведено конференцію</w:t>
            </w:r>
          </w:p>
        </w:tc>
        <w:tc>
          <w:tcPr>
            <w:tcW w:w="6990" w:type="dxa"/>
          </w:tcPr>
          <w:p w14:paraId="1140AB9C" w14:textId="77777777" w:rsidR="00AE7D83" w:rsidRPr="003524B5" w:rsidRDefault="00AE7D83" w:rsidP="000C1ABA">
            <w:pPr>
              <w:jc w:val="both"/>
              <w:outlineLvl w:val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proofErr w:type="spellStart"/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3524B5">
              <w:rPr>
                <w:rFonts w:ascii="Times New Roman" w:hAnsi="Times New Roman"/>
                <w:sz w:val="28"/>
                <w:szCs w:val="28"/>
                <w:lang w:val="uk-UA"/>
              </w:rPr>
              <w:t>отельно</w:t>
            </w:r>
            <w:proofErr w:type="spellEnd"/>
            <w:r w:rsidRPr="003524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-ресторанної справи та туризму, Навчально-науковий інститут неперервної освіти і туризму, </w:t>
            </w: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Національний університет біоресурсів і природокористування України</w:t>
            </w:r>
          </w:p>
        </w:tc>
      </w:tr>
      <w:tr w:rsidR="00AE7D83" w:rsidRPr="003524B5" w14:paraId="7D1F9360" w14:textId="77777777" w:rsidTr="0076487E">
        <w:tc>
          <w:tcPr>
            <w:tcW w:w="2689" w:type="dxa"/>
          </w:tcPr>
          <w:p w14:paraId="344746A8" w14:textId="77777777" w:rsidR="00AE7D83" w:rsidRPr="003524B5" w:rsidRDefault="00AE7D83" w:rsidP="0076487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Дата проведення конференції</w:t>
            </w:r>
          </w:p>
        </w:tc>
        <w:tc>
          <w:tcPr>
            <w:tcW w:w="6990" w:type="dxa"/>
          </w:tcPr>
          <w:p w14:paraId="2D6E5780" w14:textId="77777777" w:rsidR="00AE7D83" w:rsidRPr="003524B5" w:rsidRDefault="00AE7D83" w:rsidP="00AE7D8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16-17.05.2024</w:t>
            </w: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AE7D83" w:rsidRPr="007B49F4" w14:paraId="2AB3E205" w14:textId="77777777" w:rsidTr="0076487E">
        <w:tc>
          <w:tcPr>
            <w:tcW w:w="2689" w:type="dxa"/>
          </w:tcPr>
          <w:p w14:paraId="3F65CDD3" w14:textId="77777777" w:rsidR="00AE7D83" w:rsidRPr="003524B5" w:rsidRDefault="00AE7D83" w:rsidP="0076487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учасників від України, окремо - від зарубіжних країн</w:t>
            </w:r>
          </w:p>
        </w:tc>
        <w:tc>
          <w:tcPr>
            <w:tcW w:w="6990" w:type="dxa"/>
          </w:tcPr>
          <w:p w14:paraId="3F95EC8C" w14:textId="4F523904" w:rsidR="00AE7D83" w:rsidRPr="003524B5" w:rsidRDefault="00AE7D83" w:rsidP="0076487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 України </w:t>
            </w:r>
            <w:r w:rsidR="000C1ABA"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0C1A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C3A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117</w:t>
            </w:r>
          </w:p>
          <w:p w14:paraId="75A088FA" w14:textId="039F2EFD" w:rsidR="00AE7D83" w:rsidRPr="003524B5" w:rsidRDefault="00AE7D83" w:rsidP="0076487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 зарубіжних країн </w:t>
            </w:r>
            <w:r w:rsidR="000C1ABA"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8</w:t>
            </w:r>
          </w:p>
        </w:tc>
      </w:tr>
      <w:tr w:rsidR="00AE7D83" w:rsidRPr="007B49F4" w14:paraId="5C16C38F" w14:textId="77777777" w:rsidTr="0076487E">
        <w:tc>
          <w:tcPr>
            <w:tcW w:w="2689" w:type="dxa"/>
          </w:tcPr>
          <w:p w14:paraId="51F2B5C1" w14:textId="77777777" w:rsidR="00AE7D83" w:rsidRPr="003524B5" w:rsidRDefault="00AE7D83" w:rsidP="0076487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студентів, що брали участь у конференції, окремо молодих учених</w:t>
            </w:r>
          </w:p>
        </w:tc>
        <w:tc>
          <w:tcPr>
            <w:tcW w:w="6990" w:type="dxa"/>
          </w:tcPr>
          <w:p w14:paraId="67338214" w14:textId="77777777" w:rsidR="003C3ACB" w:rsidRDefault="00AE7D83" w:rsidP="003C3ACB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студентів –</w:t>
            </w:r>
            <w:r w:rsidR="003C3A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45</w:t>
            </w: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E1238B8" w14:textId="77777777" w:rsidR="00AE7D83" w:rsidRPr="003524B5" w:rsidRDefault="00AE7D83" w:rsidP="003C3ACB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Кількість молодих учених </w:t>
            </w:r>
            <w:r w:rsidR="002B1F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C3A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E7D83" w:rsidRPr="007B49F4" w14:paraId="1634C7CD" w14:textId="77777777" w:rsidTr="000C1ABA">
        <w:trPr>
          <w:trHeight w:val="1975"/>
        </w:trPr>
        <w:tc>
          <w:tcPr>
            <w:tcW w:w="2689" w:type="dxa"/>
          </w:tcPr>
          <w:p w14:paraId="7059212F" w14:textId="77777777" w:rsidR="00AE7D83" w:rsidRPr="003524B5" w:rsidRDefault="00AE7D83" w:rsidP="0076487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Перелік закладів вищої освіти та установ, що брали участь у конференції</w:t>
            </w:r>
          </w:p>
        </w:tc>
        <w:tc>
          <w:tcPr>
            <w:tcW w:w="6990" w:type="dxa"/>
          </w:tcPr>
          <w:p w14:paraId="2B0C696A" w14:textId="5BE7BFB9" w:rsidR="00AE7D83" w:rsidRPr="007513A6" w:rsidRDefault="00AE7D83" w:rsidP="007513A6">
            <w:pPr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0C1A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Національний університет біоресурсів і природокористування України, </w:t>
            </w:r>
            <w:proofErr w:type="spellStart"/>
            <w:r w:rsidRPr="000C1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Західночешський</w:t>
            </w:r>
            <w:proofErr w:type="spellEnd"/>
            <w:r w:rsidRPr="000C1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університет,</w:t>
            </w:r>
            <w:r w:rsidR="00096882" w:rsidRPr="000C1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1F13D2" w:rsidRPr="000C1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м. </w:t>
            </w:r>
            <w:proofErr w:type="spellStart"/>
            <w:r w:rsidR="001F13D2" w:rsidRPr="000C1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Пл</w:t>
            </w:r>
            <w:r w:rsidR="007B49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ь</w:t>
            </w:r>
            <w:bookmarkStart w:id="0" w:name="_GoBack"/>
            <w:bookmarkEnd w:id="0"/>
            <w:r w:rsidR="00096882" w:rsidRPr="000C1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зень</w:t>
            </w:r>
            <w:proofErr w:type="spellEnd"/>
            <w:r w:rsidR="00096882" w:rsidRPr="000C1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0C1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Чехія; </w:t>
            </w:r>
            <w:r w:rsidR="00096882" w:rsidRPr="000C1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Варшавський університет </w:t>
            </w:r>
            <w:r w:rsidRPr="000C1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</w:t>
            </w:r>
            <w:r w:rsidR="00096882" w:rsidRPr="000C1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життя</w:t>
            </w:r>
            <w:r w:rsidRPr="000C1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96882" w:rsidRPr="000C1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Варшава, </w:t>
            </w:r>
            <w:r w:rsidRPr="000C1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Польща;  Лондонська Академія науки і бізнесу,</w:t>
            </w:r>
            <w:r w:rsidR="00096882" w:rsidRPr="000C1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Лондон,</w:t>
            </w:r>
            <w:r w:rsidRPr="000C1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Великобританія; </w:t>
            </w:r>
            <w:proofErr w:type="spellStart"/>
            <w:r w:rsidR="00E526E0" w:rsidRPr="000C1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Айовський</w:t>
            </w:r>
            <w:proofErr w:type="spellEnd"/>
            <w:r w:rsidR="00E526E0" w:rsidRPr="000C1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Державний</w:t>
            </w:r>
            <w:r w:rsidRPr="000C1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університет,</w:t>
            </w:r>
            <w:r w:rsidR="00096882" w:rsidRPr="000C1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</w:t>
            </w:r>
            <w:proofErr w:type="spellStart"/>
            <w:r w:rsidR="00E526E0" w:rsidRPr="000C1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Еймс</w:t>
            </w:r>
            <w:proofErr w:type="spellEnd"/>
            <w:r w:rsidR="00096882" w:rsidRPr="000C1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C1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США; </w:t>
            </w:r>
            <w:r w:rsidR="001F13D2" w:rsidRPr="000C1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Клайпедський університет, м. Клайпеда, Литва;</w:t>
            </w:r>
            <w:r w:rsidR="001F13D2" w:rsidRPr="000C1ABA">
              <w:rPr>
                <w:lang w:val="uk-UA"/>
              </w:rPr>
              <w:t xml:space="preserve"> </w:t>
            </w:r>
            <w:r w:rsidR="001F13D2" w:rsidRPr="000C1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Міланський університет, м. Мілан, Італія, </w:t>
            </w:r>
            <w:r w:rsidRPr="000C1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Національна асоціація малого та середнього бізнесу, Болгарія; </w:t>
            </w:r>
            <w:r w:rsidRPr="000C1AB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Академія професійного навчання «</w:t>
            </w:r>
            <w:proofErr w:type="spellStart"/>
            <w:r w:rsidRPr="000C1AB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Меркур</w:t>
            </w:r>
            <w:proofErr w:type="spellEnd"/>
            <w:r w:rsidRPr="000C1AB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», Словацька республіка; </w:t>
            </w:r>
            <w:r w:rsidR="008C3B1A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Київськ</w:t>
            </w:r>
            <w:r w:rsidR="002B1F64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8C3B1A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національн</w:t>
            </w:r>
            <w:r w:rsidR="002B1F64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8C3B1A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університет імені Тараса Шевченка, Запорізьк</w:t>
            </w:r>
            <w:r w:rsidR="002B1F64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8C3B1A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національн</w:t>
            </w:r>
            <w:r w:rsidR="002B1F64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8C3B1A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університет, Харківськ</w:t>
            </w:r>
            <w:r w:rsidR="002B1F64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8C3B1A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національн</w:t>
            </w:r>
            <w:r w:rsidR="002B1F64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8C3B1A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університету ім. Семена </w:t>
            </w:r>
            <w:proofErr w:type="spellStart"/>
            <w:r w:rsidR="008C3B1A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Кузнеця</w:t>
            </w:r>
            <w:proofErr w:type="spellEnd"/>
            <w:r w:rsidR="008C3B1A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Закарпатськ</w:t>
            </w:r>
            <w:r w:rsidR="002B1F64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8C3B1A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угорськ</w:t>
            </w:r>
            <w:r w:rsidR="002B1F64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 інститут ім. Ференца Ракоці, Київський</w:t>
            </w:r>
            <w:r w:rsidR="008C3B1A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національн</w:t>
            </w:r>
            <w:r w:rsidR="002B1F64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8C3B1A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лінгвістичн</w:t>
            </w:r>
            <w:r w:rsidR="002B1F64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8C3B1A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університет, Таврійськ</w:t>
            </w:r>
            <w:r w:rsidR="002B1F64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8C3B1A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державн</w:t>
            </w:r>
            <w:r w:rsidR="002B1F64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8C3B1A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агротехнологічн</w:t>
            </w:r>
            <w:r w:rsidR="002B1F64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8C3B1A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університет імені Дмитра Моторного, Державн</w:t>
            </w:r>
            <w:r w:rsidR="002B1F64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8C3B1A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торговельно-економічн</w:t>
            </w:r>
            <w:r w:rsidR="002B1F64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8C3B1A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університет, Сумськ</w:t>
            </w:r>
            <w:r w:rsidR="002B1F64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8C3B1A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національн</w:t>
            </w:r>
            <w:r w:rsidR="002B1F64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8C3B1A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аграрн</w:t>
            </w:r>
            <w:r w:rsidR="002B1F64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 університет</w:t>
            </w:r>
            <w:r w:rsidR="008C3B1A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Одеськ</w:t>
            </w:r>
            <w:r w:rsidR="002B1F64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8C3B1A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національн</w:t>
            </w:r>
            <w:r w:rsidR="002B1F64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 економічний</w:t>
            </w:r>
            <w:r w:rsidR="008C3B1A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університет, Вінницьк</w:t>
            </w:r>
            <w:r w:rsidR="002B1F64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 торговельно-економічний</w:t>
            </w:r>
            <w:r w:rsidR="008C3B1A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інститут ДТЕУ, ВСП Бобровицьк</w:t>
            </w:r>
            <w:r w:rsidR="002B1F64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8C3B1A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фахов</w:t>
            </w:r>
            <w:r w:rsidR="002B1F64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8C3B1A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коледж ім. </w:t>
            </w:r>
            <w:r w:rsidR="008C3B1A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О. Майнової НУБІП України, Волинськ</w:t>
            </w:r>
            <w:r w:rsidR="002B1F64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 фаховий</w:t>
            </w:r>
            <w:r w:rsidR="008C3B1A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коледж НУХТ, ВСП Київськ</w:t>
            </w:r>
            <w:r w:rsidR="002B1F64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8C3B1A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торговельно-економічн</w:t>
            </w:r>
            <w:r w:rsidR="002B1F64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="008C3B1A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фахов</w:t>
            </w:r>
            <w:r w:rsidR="002B1F64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 коледж</w:t>
            </w:r>
            <w:r w:rsidR="008C3B1A" w:rsidRP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ДТЕУ</w:t>
            </w:r>
            <w:r w:rsidR="000C1A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  <w:r w:rsidR="007504A0" w:rsidRPr="007504A0">
              <w:rPr>
                <w:lang w:val="uk-UA"/>
              </w:rPr>
              <w:t xml:space="preserve"> </w:t>
            </w:r>
            <w:r w:rsidR="007513A6">
              <w:rPr>
                <w:rFonts w:ascii="Times New Roman" w:hAnsi="Times New Roman"/>
                <w:sz w:val="28"/>
                <w:szCs w:val="28"/>
                <w:lang w:val="uk-UA"/>
              </w:rPr>
              <w:t>Асоціація індустрії гостинності України;</w:t>
            </w:r>
            <w:r w:rsidR="007513A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7513A6">
              <w:rPr>
                <w:rFonts w:ascii="Times New Roman" w:hAnsi="Times New Roman"/>
                <w:sz w:val="28"/>
                <w:szCs w:val="28"/>
                <w:lang w:val="uk-UA"/>
              </w:rPr>
              <w:t>Спілка сприяння розвитку сільського зеленого туризму України; Федерація спортивного туризму України</w:t>
            </w:r>
            <w:r w:rsidR="007513A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; </w:t>
            </w:r>
            <w:hyperlink r:id="rId4" w:history="1">
              <w:r w:rsidR="007513A6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/>
                </w:rPr>
                <w:t xml:space="preserve"> </w:t>
              </w:r>
              <w:proofErr w:type="spellStart"/>
              <w:r w:rsidR="007513A6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/>
                </w:rPr>
                <w:t>Reikartz</w:t>
              </w:r>
              <w:proofErr w:type="spellEnd"/>
              <w:r w:rsidR="007513A6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/>
                </w:rPr>
                <w:t xml:space="preserve"> </w:t>
              </w:r>
              <w:proofErr w:type="spellStart"/>
              <w:r w:rsidR="007513A6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/>
                </w:rPr>
                <w:t>Hotel</w:t>
              </w:r>
              <w:proofErr w:type="spellEnd"/>
              <w:r w:rsidR="007513A6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/>
                </w:rPr>
                <w:t xml:space="preserve"> </w:t>
              </w:r>
              <w:proofErr w:type="spellStart"/>
              <w:r w:rsidR="007513A6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/>
                </w:rPr>
                <w:t>Group</w:t>
              </w:r>
              <w:proofErr w:type="spellEnd"/>
              <w:r w:rsidR="007513A6">
                <w:rPr>
                  <w:rStyle w:val="a4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 xml:space="preserve">; </w:t>
              </w:r>
              <w:proofErr w:type="spellStart"/>
              <w:r w:rsidR="007513A6">
                <w:rPr>
                  <w:rStyle w:val="a4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агросадиба</w:t>
              </w:r>
              <w:proofErr w:type="spellEnd"/>
              <w:r w:rsidR="007513A6">
                <w:rPr>
                  <w:rStyle w:val="a4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 xml:space="preserve"> «Поліська хата»; </w:t>
              </w:r>
              <w:r w:rsidR="007513A6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/>
                </w:rPr>
                <w:t xml:space="preserve">ресторанна компанія </w:t>
              </w:r>
              <w:proofErr w:type="spellStart"/>
              <w:r w:rsidR="007513A6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Restetika</w:t>
              </w:r>
              <w:proofErr w:type="spellEnd"/>
              <w:r w:rsidR="007513A6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/>
                </w:rPr>
                <w:t>; ТОВ «</w:t>
              </w:r>
              <w:proofErr w:type="spellStart"/>
              <w:r w:rsidR="007513A6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/>
                </w:rPr>
                <w:t>Тревел</w:t>
              </w:r>
              <w:proofErr w:type="spellEnd"/>
              <w:r w:rsidR="007513A6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/>
                </w:rPr>
                <w:t xml:space="preserve"> </w:t>
              </w:r>
              <w:proofErr w:type="spellStart"/>
              <w:r w:rsidR="007513A6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/>
                </w:rPr>
                <w:t>Профешнл</w:t>
              </w:r>
              <w:proofErr w:type="spellEnd"/>
              <w:r w:rsidR="007513A6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/>
                </w:rPr>
                <w:t xml:space="preserve"> Груп»;</w:t>
              </w:r>
              <w:r w:rsidR="007513A6">
                <w:rPr>
                  <w:rStyle w:val="a4"/>
                  <w:rFonts w:ascii="Times New Roman" w:hAnsi="Times New Roman"/>
                  <w:b/>
                  <w:bCs/>
                  <w:color w:val="auto"/>
                  <w:sz w:val="28"/>
                  <w:szCs w:val="28"/>
                  <w:u w:val="none"/>
                  <w:lang w:val="uk-UA"/>
                </w:rPr>
                <w:t xml:space="preserve"> </w:t>
              </w:r>
              <w:r w:rsidR="007513A6">
                <w:rPr>
                  <w:rStyle w:val="a4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 xml:space="preserve"> </w:t>
              </w:r>
              <w:r w:rsidR="007513A6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/>
                </w:rPr>
                <w:t xml:space="preserve">ТОВ «Софія-2020»; </w:t>
              </w:r>
              <w:r w:rsidR="007513A6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BUNKER</w:t>
              </w:r>
              <w:r w:rsidR="007513A6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/>
                </w:rPr>
                <w:t xml:space="preserve"> </w:t>
              </w:r>
              <w:r w:rsidR="007513A6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BAR</w:t>
              </w:r>
              <w:r w:rsidR="007513A6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/>
                </w:rPr>
                <w:t>;</w:t>
              </w:r>
              <w:r w:rsidR="007513A6">
                <w:rPr>
                  <w:rStyle w:val="a4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 xml:space="preserve"> Туристична фірма «Супутник».</w:t>
              </w:r>
            </w:hyperlink>
          </w:p>
        </w:tc>
      </w:tr>
      <w:tr w:rsidR="00AE7D83" w:rsidRPr="003524B5" w14:paraId="18F75533" w14:textId="77777777" w:rsidTr="0076487E">
        <w:tc>
          <w:tcPr>
            <w:tcW w:w="2689" w:type="dxa"/>
          </w:tcPr>
          <w:p w14:paraId="01E1B11C" w14:textId="77777777" w:rsidR="00AE7D83" w:rsidRPr="003524B5" w:rsidRDefault="00AE7D83" w:rsidP="0076487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Програма конференції </w:t>
            </w:r>
          </w:p>
        </w:tc>
        <w:tc>
          <w:tcPr>
            <w:tcW w:w="6990" w:type="dxa"/>
          </w:tcPr>
          <w:p w14:paraId="4A542409" w14:textId="77777777" w:rsidR="00AE7D83" w:rsidRPr="003524B5" w:rsidRDefault="00AE7D83" w:rsidP="0076487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Додається</w:t>
            </w:r>
          </w:p>
        </w:tc>
      </w:tr>
      <w:tr w:rsidR="00AE7D83" w:rsidRPr="003524B5" w14:paraId="191F61B4" w14:textId="77777777" w:rsidTr="0076487E">
        <w:tc>
          <w:tcPr>
            <w:tcW w:w="2689" w:type="dxa"/>
          </w:tcPr>
          <w:p w14:paraId="638C4D88" w14:textId="77777777" w:rsidR="00AE7D83" w:rsidRPr="003524B5" w:rsidRDefault="00AE7D83" w:rsidP="0076487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Збірник тез конференції</w:t>
            </w:r>
          </w:p>
        </w:tc>
        <w:tc>
          <w:tcPr>
            <w:tcW w:w="6990" w:type="dxa"/>
          </w:tcPr>
          <w:p w14:paraId="1887499A" w14:textId="77777777" w:rsidR="00AE7D83" w:rsidRPr="003524B5" w:rsidRDefault="00AE7D83" w:rsidP="0076487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Додається</w:t>
            </w:r>
          </w:p>
        </w:tc>
      </w:tr>
      <w:tr w:rsidR="00AE7D83" w:rsidRPr="003524B5" w14:paraId="7D2B134B" w14:textId="77777777" w:rsidTr="0076487E">
        <w:tc>
          <w:tcPr>
            <w:tcW w:w="2689" w:type="dxa"/>
          </w:tcPr>
          <w:p w14:paraId="63F3F82D" w14:textId="77777777" w:rsidR="00AE7D83" w:rsidRPr="003524B5" w:rsidRDefault="00AE7D83" w:rsidP="0076487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Резолюція конференції</w:t>
            </w:r>
          </w:p>
        </w:tc>
        <w:tc>
          <w:tcPr>
            <w:tcW w:w="6990" w:type="dxa"/>
          </w:tcPr>
          <w:p w14:paraId="2184C29F" w14:textId="77777777" w:rsidR="00AE7D83" w:rsidRPr="003524B5" w:rsidRDefault="00AE7D83" w:rsidP="0076487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Додається</w:t>
            </w:r>
          </w:p>
        </w:tc>
      </w:tr>
    </w:tbl>
    <w:p w14:paraId="789013A9" w14:textId="77777777" w:rsidR="00AE7D83" w:rsidRPr="003524B5" w:rsidRDefault="00AE7D83" w:rsidP="00AE7D83">
      <w:pPr>
        <w:shd w:val="clear" w:color="auto" w:fill="FFFFFF"/>
        <w:spacing w:after="0" w:line="435" w:lineRule="atLeast"/>
        <w:jc w:val="center"/>
        <w:outlineLvl w:val="2"/>
        <w:rPr>
          <w:lang w:val="uk-UA"/>
        </w:rPr>
      </w:pPr>
    </w:p>
    <w:p w14:paraId="4A4F3E7E" w14:textId="77777777" w:rsidR="00AE7D83" w:rsidRPr="003524B5" w:rsidRDefault="00AE7D83" w:rsidP="00AE7D83">
      <w:pPr>
        <w:shd w:val="clear" w:color="auto" w:fill="FFFFFF"/>
        <w:spacing w:after="0" w:line="435" w:lineRule="atLeast"/>
        <w:jc w:val="center"/>
        <w:outlineLvl w:val="2"/>
        <w:rPr>
          <w:lang w:val="uk-UA"/>
        </w:rPr>
      </w:pPr>
    </w:p>
    <w:p w14:paraId="5D1D4A9A" w14:textId="77777777" w:rsidR="00AE7D83" w:rsidRPr="003524B5" w:rsidRDefault="00AE7D83" w:rsidP="00AE7D83"/>
    <w:p w14:paraId="47C3E630" w14:textId="77777777" w:rsidR="00AE7D83" w:rsidRPr="003524B5" w:rsidRDefault="00AE7D83" w:rsidP="00AE7D8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1629D06" w14:textId="77777777" w:rsidR="00FA33A9" w:rsidRDefault="00FA33A9"/>
    <w:sectPr w:rsidR="00FA33A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6E"/>
    <w:rsid w:val="00096882"/>
    <w:rsid w:val="000C1ABA"/>
    <w:rsid w:val="001F13D2"/>
    <w:rsid w:val="002B1F64"/>
    <w:rsid w:val="003C3ACB"/>
    <w:rsid w:val="0043486F"/>
    <w:rsid w:val="00460674"/>
    <w:rsid w:val="007504A0"/>
    <w:rsid w:val="007513A6"/>
    <w:rsid w:val="007B49F4"/>
    <w:rsid w:val="008C3B1A"/>
    <w:rsid w:val="009C66D7"/>
    <w:rsid w:val="009D6E31"/>
    <w:rsid w:val="00AE7D83"/>
    <w:rsid w:val="00B3536E"/>
    <w:rsid w:val="00B517F9"/>
    <w:rsid w:val="00E526E0"/>
    <w:rsid w:val="00FA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5C33"/>
  <w15:chartTrackingRefBased/>
  <w15:docId w15:val="{62F07582-E057-41B3-B684-A3079A5C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D8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D8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513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reikartz/?locale=ru_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2024-05-22T07:19:00Z</dcterms:created>
  <dcterms:modified xsi:type="dcterms:W3CDTF">2024-05-22T07:42:00Z</dcterms:modified>
</cp:coreProperties>
</file>