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978"/>
        <w:gridCol w:w="6911"/>
        <w:tblGridChange w:id="0">
          <w:tblGrid>
            <w:gridCol w:w="2978"/>
            <w:gridCol w:w="691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3460" cy="1021080"/>
                  <wp:effectExtent b="0" l="0" r="0" t="0"/>
                  <wp:docPr descr="nubip_logo_new_poisk_18_2" id="3" name="image1.png"/>
                  <a:graphic>
                    <a:graphicData uri="http://schemas.openxmlformats.org/drawingml/2006/picture">
                      <pic:pic>
                        <pic:nvPicPr>
                          <pic:cNvPr descr="nubip_logo_new_poisk_18_2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21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sz w:val="20"/>
                <w:szCs w:val="20"/>
                <w:rtl w:val="0"/>
              </w:rPr>
              <w:t xml:space="preserve">СИЛАБУС ДИСЦИПЛІНИ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«Риторика та психологія спілкування»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Ступінь вищої освіти – Бакалавр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Спеціальність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242  «Туризм»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Освітня програма «Туризм»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Рік навчання 3, семестр 6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 навчання денна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Кількість кредитів ЄКТС 5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Мова викладання українська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Лектор курсу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Омельченко Людмила Миколаївна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Контактна інформація лектора (e-mail)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melchenko2006@nubip.edu.ua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Сторінка курсу в eLearn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https://elearn.nubip.edu.ua/course/view.php?id=801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23e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24"/>
          <w:szCs w:val="24"/>
          <w:rtl w:val="0"/>
        </w:rPr>
        <w:t xml:space="preserve">ОПИС ДИСЦИПЛІНИ</w:t>
      </w:r>
    </w:p>
    <w:p w:rsidR="00000000" w:rsidDel="00000000" w:rsidP="00000000" w:rsidRDefault="00000000" w:rsidRPr="00000000" w14:paraId="0000001D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Риторика та психологія спілкування – дисципліна, що є обов’язковим компонентом освітньої програми «Туризм». Мета навчального курсу: розвиток комунікативної компетентності студентів як підґрунтя ефективного виконання професійної діяльності, формування психологічної готовності до налагодження міжособистісних та ділових стосунків. Вивчаючи курс, студенти матимуть змогу: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осмислити теоретичні основи комунікації та процесу підготовки й виголошення промови, збагнути, яке значення мають набуті знання в процесі оволодіння практичними навичками та вміннями, опанувати низку практичних навичок, що становитимуть підґрунтя  професійної діяльності. Основні форми організації навчальної діяльності студентів: лекції, практичні заняття з елементами тренінгу, самостійна робота з детальним методичним супроводом. Переваги курсу: основна увага на виробленні комунікативних умінь на підґрунті теоретичних знань, можливість участі в групових формах навчальної діяльності, навчання в дії, самопізнання, планування власного саморозвитку. Форма підсумкового контролю – екзамен.</w:t>
      </w:r>
    </w:p>
    <w:p w:rsidR="00000000" w:rsidDel="00000000" w:rsidP="00000000" w:rsidRDefault="00000000" w:rsidRPr="00000000" w14:paraId="0000001E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b w:val="1"/>
          <w:color w:val="6fa8dc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fa8dc"/>
          <w:rtl w:val="0"/>
        </w:rPr>
        <w:t xml:space="preserve">Компетентності ОП:</w:t>
      </w:r>
    </w:p>
    <w:p w:rsidR="00000000" w:rsidDel="00000000" w:rsidP="00000000" w:rsidRDefault="00000000" w:rsidRPr="00000000" w14:paraId="0000001F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Інтегральна компетентність</w:t>
      </w:r>
    </w:p>
    <w:p w:rsidR="00000000" w:rsidDel="00000000" w:rsidP="00000000" w:rsidRDefault="00000000" w:rsidRPr="00000000" w14:paraId="00000020">
      <w:pPr>
        <w:spacing w:after="0" w:line="256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Здатність комплексно розв’язувати складні професійні задачі та практичні проблеми у сфері туризму і рекреації як в процесі навчання, так і в процесі роботи, що передбачає застосування теорій і методів системи екологічних та туризмознавчих наук, з урахуванням принципів збалансованого природокористування, в тому числі на природоохоронних територіях та у сільській місцевості.</w:t>
      </w:r>
    </w:p>
    <w:p w:rsidR="00000000" w:rsidDel="00000000" w:rsidP="00000000" w:rsidRDefault="00000000" w:rsidRPr="00000000" w14:paraId="00000021">
      <w:pPr>
        <w:spacing w:after="0" w:line="25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Загальні компетентності (ЗК):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ЗК4. Здатність до критичного мислення, аналізу і синтезу. 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ЗК5. Соціальна відповідальність та екологічність мислення. 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ЗК6. Здатність шукати, обробляти та аналізувати інформацію з різних джерел. 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ЗК7. Здатність зосереджуватись на якості та результаті при виконанні завдань.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ЗК8. Навички використання інформаційних та комунікативних технологій.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993"/>
        </w:tabs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ЗК10. Здатність спілкуватися державною мовою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993"/>
        </w:tabs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ЗК11 Здатність спілкуватися іноземною (ними) мовою (мовами). 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993"/>
        </w:tabs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ЗК12. Навички міжособистісної взаємодії, уміння працювати автономно та в команді.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Фахові (спеціальні) компетентності (ФК):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ФК2.Уміння застосовувати фахові знання на практиці.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ФК10. 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ФК12. Здатність визначати індивідуальні туристичні потреби, використовувати сучасні технології обслуговування туристів та вести претензійну роботу. 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ФК13. Здатність до співпраці з діловими партнерами і клієнтами, уміння забезпечувати з ними ефективні комунікації .. 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993"/>
        </w:tabs>
        <w:spacing w:after="0" w:line="240" w:lineRule="auto"/>
        <w:ind w:left="-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ФК14. Здатність працювати у міжнародному середовищі на основі позитивного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</w:t>
      </w:r>
    </w:p>
    <w:p w:rsidR="00000000" w:rsidDel="00000000" w:rsidP="00000000" w:rsidRDefault="00000000" w:rsidRPr="00000000" w14:paraId="00000032">
      <w:pPr>
        <w:tabs>
          <w:tab w:val="left" w:leader="none" w:pos="284"/>
          <w:tab w:val="left" w:leader="none" w:pos="567"/>
        </w:tabs>
        <w:spacing w:after="0"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fa8dc"/>
          <w:rtl w:val="0"/>
        </w:rPr>
        <w:t xml:space="preserve">Програмні результати навчання (ПРН</w:t>
      </w:r>
      <w:r w:rsidDel="00000000" w:rsidR="00000000" w:rsidRPr="00000000">
        <w:rPr>
          <w:rFonts w:ascii="Times New Roman" w:cs="Times New Roman" w:eastAsia="Times New Roman" w:hAnsi="Times New Roman"/>
          <w:color w:val="6fa8dc"/>
          <w:rtl w:val="0"/>
        </w:rPr>
        <w:t xml:space="preserve">) ОП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993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ПР01. Знати, розуміти і вміти використовувати на практиці основні положення туристичного законодавства, національних і міжнародних стандартів з обслуговування туристів. 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993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ПР02. 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наук.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993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ПР04. Пояснювати особливості організації рекреаційнотуристичного простору.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993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ПР16. Діяти у відповідності з принципами соціальної відповідальності та громадянської свідомості.</w:t>
      </w:r>
    </w:p>
    <w:p w:rsidR="00000000" w:rsidDel="00000000" w:rsidP="00000000" w:rsidRDefault="00000000" w:rsidRPr="00000000" w14:paraId="00000037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2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7"/>
        <w:gridCol w:w="964"/>
        <w:gridCol w:w="2680"/>
        <w:gridCol w:w="2614"/>
        <w:gridCol w:w="1467"/>
        <w:tblGridChange w:id="0">
          <w:tblGrid>
            <w:gridCol w:w="1917"/>
            <w:gridCol w:w="964"/>
            <w:gridCol w:w="2680"/>
            <w:gridCol w:w="2614"/>
            <w:gridCol w:w="146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(лекц/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Результати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Завдання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Оцінювання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Модуль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Основи риторики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9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Риторика як наука. Становлення та розвиток красномовства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основні поняття риторики: вплив, оратор, авдиторія, промова, модель комунікації, дискурс, текст, мовленнєві події, мовленнєва роль, види публічних промов; модуси риторики: логос, етос, пафос, топос. Уміти аналізувати та пояснювати значення риторики в професійному становленні та розвитку особистості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виконання завдань на розвиток правильної вимови, виразного мовлення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складанні партитури тексту притчі.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№ 1 -5 б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Перевірка завдань самостійної роботи (ЕНК) 5 б (детальний розподіл балів за уміщено на ЕНК)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2. Інвенція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Знати: сутність понять: задум і концепція промови; ознаки авдиторії: соціально-демографічні, соціально-психологічні  та  індивідуально-особистісні. Уміти: розробляти послідовність дій у процесі формування концепції промови, враховувати ознаки авдиторії у процесі розробки концепції промови.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завдання на розробку концепції промови – визначення предмету, проблеми, мети, основного кола питань, ключових слів.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розробка концепції власної промови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5 б.</w:t>
            </w:r>
          </w:p>
        </w:tc>
      </w:tr>
      <w:tr>
        <w:trPr>
          <w:cantSplit w:val="0"/>
          <w:trHeight w:val="125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3-4. Диспозиція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4/4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Знати: моделі розгортання промови: методи, що застосовуються у процесі моделювання промови, основні вимоги до аргументів. Розуміти сутність критерію релевантності у викладі. Уміти застосовувати Техніки ефективного переконання.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завдання на визначення техніки та методів аргументації, створення моделі промови. 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підбір аргументів на доведення тези власної промови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практичних занять – № 3 - 5 б., № 4 – 5 б.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10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5. Елокуція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Знати: теорії мовлення: рівневі, циклічні, еквифінальні; чинники мовлення й текстотворення; зміст елокутивної роботи: номінування, граматикалізаця, основні тропи. Уміти створювати текст промови.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участь у дебатах.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створення тіла власної промови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6. Меморія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Знати: способи запам'ятовування промови, особливості та закономірності процесу запам’ятовування. Уміти застосовувати мнемонічні прийоми для запам’ятовування власної промови.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виконання завдань на розвиток уміння запам’ятовувати промову.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створення карти пам’яті.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7. Акція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сутність невербальних аспектів промови. Знати вимоги до зовнішнього вигляду оратора. Уміти аналізувати та вдосконалювати манеру виступу, розвивати власні ораторські здібності.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виголошення промови.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аналіз власного виступу.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Контрольна робота 30 б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Модуль 2. Психологія спілкування</w:t>
            </w:r>
          </w:p>
        </w:tc>
      </w:tr>
      <w:tr>
        <w:trPr>
          <w:cantSplit w:val="0"/>
          <w:trHeight w:val="370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8. Спілкування як феномен психології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наукові підходи до спілкування; сутність поняття «спілкування»; його значення в розвитку особистості. Уміти аналізувати та пояснювати цілі, функції, рівні спілкування людини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аналіз епізодів спілкування, аналіз рівнів власного спілкування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аналіз значення спілкування в розвитку особистості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(детальний розподіл балів за кожне завдання уміщено на ЕНК)</w:t>
            </w:r>
          </w:p>
        </w:tc>
      </w:tr>
      <w:tr>
        <w:trPr>
          <w:cantSplit w:val="0"/>
          <w:trHeight w:val="2403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9. Комунікація. Контекст комунікації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наукові концепції комунікації; сутність поняття «комунікація»; функції, види, форми комунікації.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Уміти аналізувати та пояснювати структуру зазначеного процесу; принципи комунікації.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аналіз комунікативного процесу, самоаналіз власних комунікативних труднощів.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виконання завдань на розвиток уміння передко-мунікаційного орієнтування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9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10. Засоби  спілкування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Розуміти сутність знакових систем спілкування, мовлен-нєвого процесу, невербальної поведінки, експресивних ознак емоційних станів людей.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Уміти аналізувати особливості мовленнєвої поведінки, діагностувати стани й наміри людей за їхніми вербальними та невербальних повідомленнями.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Практичного заняття:: самоаналіз переваг і недоліків власного мовлення, складання плану саморозвитку мовленнєвих умінь, робота над кейсом.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роботи:: підбір прикладів прояву комунікативних бар’єрів у спілкуванні, виконання завдань на розвиток уміння інтерпретації невербальних повідомлень людини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9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11. Чинники ефективного спілкування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поняття «ефек-тивне спілкування»; сутність підходів до його трактування.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Уміти застосовувати прийоми активного слухання у процесі спілкування, приймати почуття співрозмовника, надавати словесну підтримку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заняття:: формулювання уточнювальних запитань, парафразів змісту та почуттів співрозмовника, створення відповіді-підтримки та відповіді-інтерпретації спів-розмовнику.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роботи:: створення повідомлень, що містять прийняття почуттів іншого, словесну підтримку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12. Форми впливу на партнера спілкування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сутність психологічного впливу; його значення в процесі спілкування. Уміти застосовувати методи ефективного переконання, підтримувати, втішати співрозмовника, застосовувати прийоми непрямого навіювання, способи протидії впливам.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заняття:: аналіз ситуацій з метою виявлення форм впливу на партнерів спілкування, участь у груповому обговоренні дискусійних питань, визначення ефективних способів переконання.</w:t>
            </w:r>
          </w:p>
          <w:p w:rsidR="00000000" w:rsidDel="00000000" w:rsidP="00000000" w:rsidRDefault="00000000" w:rsidRPr="00000000" w14:paraId="0000009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аналіз ситуацій спілкування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1. Перевірка завдань практичного заняття – 5 б.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2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13. Маніпуляція як форма впливу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сутність маніпуляції як форми психологічного впливу. Уміти реалізувати стратегії та способи маніпулятивного впливу на партнера у спілкуванні, застосовувати засоби захисту від маніпулятивного впливу інших. 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заняття:: аналіз запропонованих ситуацій спілкування, наведення прикладів застосування маніпулятивних технік із власного досвіду спілкування.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завдання на розвиток вміння захищатися від маніпулятивного впливу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4 б.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15. Міжособистісна взаємодія. Налагодження взаєморозуміння між співрозмовниками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сутність понять «трансакція», «ситуація взаємодії», «его-стан», «сценарії взаємодії»; розрізняти позиції, стратегії, рівні взаємодії. Усвідомлювати сутність понять: налагодження взаємин, механізми психологічної близькості, особливості сприймання людини людиною. Уміти орієнтуватися в ситуації взаємодії, ураховувати его-стани при організації взаємодії.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заняття:: аналіз повідомлень, підбір продовження розмов відповідно до его-стану, участь у груповій роботі над кейсом (технологія «Комунікаційний квадрат»).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4 б.</w:t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аналіз власних життєвих сценаріїв.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Всього за навчальну роботу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70 %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Екзамен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30 %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Всього за курс                                                                                                                                                  100</w:t>
            </w:r>
          </w:p>
        </w:tc>
      </w:tr>
    </w:tbl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0"/>
          <w:szCs w:val="20"/>
          <w:rtl w:val="0"/>
        </w:rPr>
        <w:t xml:space="preserve">ПОЛІТИКА ОЦІНЮВАННЯ</w:t>
      </w:r>
    </w:p>
    <w:tbl>
      <w:tblPr>
        <w:tblStyle w:val="Table3"/>
        <w:tblW w:w="9782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4"/>
        <w:gridCol w:w="7938"/>
        <w:tblGridChange w:id="0">
          <w:tblGrid>
            <w:gridCol w:w="1844"/>
            <w:gridCol w:w="7938"/>
          </w:tblGrid>
        </w:tblGridChange>
      </w:tblGrid>
      <w:tr>
        <w:trPr>
          <w:cantSplit w:val="0"/>
          <w:trHeight w:val="6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дедлайнів та перескладання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Роботи, що здаються із запізненням, без поважних причин, оцінюються нижче. Перескладання модулів можливе за наявності поважних причин (наприклад, через хворобу).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академічної доброчесності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Списування під час контрольних робіт та екзаменів заборонені. У курсових роботах обов’язкова наявність коректних посилання на використану літературу.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відвідування: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Відвідування занять є обов’язковим. У разі наявності об’єктивних  причин (хвороба, міжнародне стажування) навчання може відбуватись індивідуально (в онлайн формі за погодженням із деканом факультету).</w:t>
            </w:r>
          </w:p>
        </w:tc>
      </w:tr>
    </w:tbl>
    <w:p w:rsidR="00000000" w:rsidDel="00000000" w:rsidP="00000000" w:rsidRDefault="00000000" w:rsidRPr="00000000" w14:paraId="000000C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0"/>
          <w:szCs w:val="20"/>
          <w:rtl w:val="0"/>
        </w:rPr>
        <w:t xml:space="preserve">ШКАЛА ОЦІНЮВАННЯ СТУДЕНТІВ</w:t>
      </w:r>
    </w:p>
    <w:tbl>
      <w:tblPr>
        <w:tblStyle w:val="Table4"/>
        <w:tblW w:w="9345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8"/>
        <w:gridCol w:w="3903"/>
        <w:gridCol w:w="3114"/>
        <w:tblGridChange w:id="0">
          <w:tblGrid>
            <w:gridCol w:w="2328"/>
            <w:gridCol w:w="3903"/>
            <w:gridCol w:w="311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Рейтинг здобувача вищої освіти, бали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Оцінка національна за результати складання екзаменів заліків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екзаменів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Заліків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відмінно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зараховано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74-89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60-73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задовільно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незадовільно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зараховано</w:t>
            </w:r>
          </w:p>
        </w:tc>
      </w:tr>
    </w:tbl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after="0" w:line="240" w:lineRule="auto"/>
        <w:ind w:hanging="425.1968503937008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Рекомендовані інформаційні джерела</w:t>
      </w:r>
    </w:p>
    <w:p w:rsidR="00000000" w:rsidDel="00000000" w:rsidP="00000000" w:rsidRDefault="00000000" w:rsidRPr="00000000" w14:paraId="000000DF">
      <w:pPr>
        <w:shd w:fill="ffffff" w:val="clear"/>
        <w:spacing w:after="0" w:line="240" w:lineRule="auto"/>
        <w:ind w:hanging="425.1968503937008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Основні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Колотілова Н.А. Риторика. Київ: Центр учбової літератури, 2007. 232 с.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Куньч З., Городиловська Г., Шмілик І. Риторика. Львів: Львівська політехніка, 2017. 496 с.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Мацько Л.І., Мацько О.М. Риторика: Навч. посібник. Київ: Вища шк., 2003. 311 с.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Омельченко Л.М. Риторика та психологія спілкування. Практикум: навчальний посібник. Київ: НУБіП України, 2017. 156 с.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Онуфрієнко Г. Риторика. Київ: ЦУЛ, 2019. 625 с.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Психологія спілкування: навчальний посібник / Л. Г. Кайдалова, Л. В. Пляка, Н. В. Альохіна, В. С. Шаповалова. Харків: НФаУ, 2018. 140 с.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Психологія спілкування: навч. посіб. / за заг. ред. Л. О. Савенкової. Київ: КНЕУ, 2015. 309 с.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Філоненко М. М. Психологія спілкування: підручник. Київ: Центр учбової літератури, 2008. 224 с.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Цимбалюк І.М. Психологія спілкування: Навчальний посібник. 2-ге вид., випр. та доп. Київ: ВД «Професіонал», 2007. 464 с.</w:t>
      </w:r>
    </w:p>
    <w:p w:rsidR="00000000" w:rsidDel="00000000" w:rsidP="00000000" w:rsidRDefault="00000000" w:rsidRPr="00000000" w14:paraId="000000E9">
      <w:pPr>
        <w:shd w:fill="ffffff" w:val="clear"/>
        <w:spacing w:after="0" w:before="38" w:line="240" w:lineRule="auto"/>
        <w:ind w:left="540" w:hanging="965.19685039370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spacing w:after="0" w:before="38" w:line="240" w:lineRule="auto"/>
        <w:ind w:left="540" w:hanging="965.19685039370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Допоміжні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spacing w:after="0" w:line="240" w:lineRule="auto"/>
        <w:ind w:left="0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Берн Е. Ігри, у які грають люди. Харків: Книжковий Клуб «Клуб Сімейного Дозвілля», 2016. 256 с.</w:t>
      </w:r>
    </w:p>
    <w:p w:rsidR="00000000" w:rsidDel="00000000" w:rsidP="00000000" w:rsidRDefault="00000000" w:rsidRPr="00000000" w14:paraId="000000EC">
      <w:pPr>
        <w:shd w:fill="ffffff" w:val="clear"/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Головаха Є.І. Психологія людського взаєморозуміння. К.: Україна – Інститут соціології НАН України, 2002. 223 с.</w:t>
      </w:r>
    </w:p>
    <w:p w:rsidR="00000000" w:rsidDel="00000000" w:rsidP="00000000" w:rsidRDefault="00000000" w:rsidRPr="00000000" w14:paraId="000000ED">
      <w:pPr>
        <w:shd w:fill="ffffff" w:val="clear"/>
        <w:spacing w:after="0" w:line="240" w:lineRule="auto"/>
        <w:ind w:left="0"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Максименко С.Д., Забродський М.М. Технологія спілкування (комунікативна компетентність учителя: сутність і шляхи формування). С.Д., Максименко М.М. Забродський. Київ 2005.</w:t>
      </w:r>
    </w:p>
    <w:p w:rsidR="00000000" w:rsidDel="00000000" w:rsidP="00000000" w:rsidRDefault="00000000" w:rsidRPr="00000000" w14:paraId="000000EE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Москаленко В.В. Психологія соціального впливу: Навчальний посібник. – Київ: Центр учбової літератури, 2007. 448 с.</w:t>
      </w:r>
    </w:p>
    <w:p w:rsidR="00000000" w:rsidDel="00000000" w:rsidP="00000000" w:rsidRDefault="00000000" w:rsidRPr="00000000" w14:paraId="000000EF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Основи психології та міжособове спілкування : навч. посіб. / Лариса Володимирівна Засєкіна, Тетяна Володимирівна Пастрик. Луцьк : Східноєвроп. нац. ун-т ім. Лесі Українки, 2013. 184 с.</w:t>
      </w:r>
    </w:p>
    <w:p w:rsidR="00000000" w:rsidDel="00000000" w:rsidP="00000000" w:rsidRDefault="00000000" w:rsidRPr="00000000" w14:paraId="000000F0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Піз А. Піз Б. Мова рухів тіла. Розширене видання. Київ: КМ-БУКС. 2021. 416 с.</w:t>
      </w:r>
    </w:p>
    <w:p w:rsidR="00000000" w:rsidDel="00000000" w:rsidP="00000000" w:rsidRDefault="00000000" w:rsidRPr="00000000" w14:paraId="000000F1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Трухін І.О. Соціальна психологія спілкування: Навчальний посібник. Київ: Центр навчальної літератури, 2005. 336 с.</w:t>
      </w:r>
    </w:p>
    <w:p w:rsidR="00000000" w:rsidDel="00000000" w:rsidP="00000000" w:rsidRDefault="00000000" w:rsidRPr="00000000" w14:paraId="000000F2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Чалдині Р. Психологія впливу-2. Харків: Клуб сімейного дозвілля. 2021. 400 с.</w:t>
      </w:r>
    </w:p>
    <w:p w:rsidR="00000000" w:rsidDel="00000000" w:rsidP="00000000" w:rsidRDefault="00000000" w:rsidRPr="00000000" w14:paraId="000000F3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Щербан Т.Д. Психологія навчального спілкування: Монографія. Київ: Міленіум, 2004. 346 с.Ekman, P. (2003). Emotions revealed: Recognizing faces and feelings to improve communication and emotional life. 320 p.</w:t>
      </w:r>
    </w:p>
    <w:p w:rsidR="00000000" w:rsidDel="00000000" w:rsidP="00000000" w:rsidRDefault="00000000" w:rsidRPr="00000000" w14:paraId="000000F4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Myers D. G. (2002). Social Psychology. McGraw-Hill. 656 р.</w:t>
      </w:r>
    </w:p>
    <w:p w:rsidR="00000000" w:rsidDel="00000000" w:rsidP="00000000" w:rsidRDefault="00000000" w:rsidRPr="00000000" w14:paraId="000000F5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Verderber R., Verderber K. (1999). Communicate! Wadsworth. 494 p.</w:t>
      </w:r>
    </w:p>
    <w:p w:rsidR="00000000" w:rsidDel="00000000" w:rsidP="00000000" w:rsidRDefault="00000000" w:rsidRPr="00000000" w14:paraId="000000F6">
      <w:pPr>
        <w:shd w:fill="ffffff" w:val="clear"/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Covey C., Manson D. (2019) Communication Psychology. Paperback. 253 р.</w:t>
      </w:r>
    </w:p>
    <w:p w:rsidR="00000000" w:rsidDel="00000000" w:rsidP="00000000" w:rsidRDefault="00000000" w:rsidRPr="00000000" w14:paraId="000000F7">
      <w:pPr>
        <w:shd w:fill="ffffff" w:val="clear"/>
        <w:spacing w:after="0" w:before="38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f" w:val="clear"/>
        <w:tabs>
          <w:tab w:val="left" w:leader="none" w:pos="365"/>
        </w:tabs>
        <w:spacing w:after="0" w:before="14" w:line="240" w:lineRule="auto"/>
        <w:ind w:hanging="425.1968503937008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numPr>
          <w:ilvl w:val="0"/>
          <w:numId w:val="2"/>
        </w:numPr>
        <w:tabs>
          <w:tab w:val="left" w:leader="none" w:pos="851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Демонстраційна лекція Пола Екмана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https://www.youtube.com/watch?v=axgAMNf4e_k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  (дата звернення 30.06.2023)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851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Коновалова Олена. Дикція. 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https://www.youtube.com/watch?v=Yg7mZ5Ka2Mk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(дата звернення 05.05.2022).</w:t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2"/>
        </w:numPr>
        <w:tabs>
          <w:tab w:val="left" w:leader="none" w:pos="851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Демонстраційна лекція Пола Екмана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URL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https://www.youtube.com/watch?v=axgAMNf4e_k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(дата звернення 30.06.2023)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numPr>
          <w:ilvl w:val="0"/>
          <w:numId w:val="2"/>
        </w:numPr>
        <w:tabs>
          <w:tab w:val="left" w:leader="none" w:pos="851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Методика діагностики міжособистісних стосунків (адаптація Л.М. Собчик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) URL: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https://psylist.net/praktikum/dmo02.htm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 (дата звернення 01.06.2020)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2"/>
        </w:numPr>
        <w:tabs>
          <w:tab w:val="left" w:leader="none" w:pos="851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Опитувальник міжособистісних стосунків ОМО/FIRO URL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https://psytests.org/interpersonal/omofiro.html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   (дата звернення 01.06.2023)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2"/>
        </w:numPr>
        <w:tabs>
          <w:tab w:val="left" w:leader="none" w:pos="851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Піз Аллан і Барбара. Мова стосунків (Чоловік та жінка)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URL: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http://psy.piter.com/library/?tp=2&amp;rd=5&amp;l=257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 (дата звернення 0</w:t>
      </w:r>
      <w:r w:rsidDel="00000000" w:rsidR="00000000" w:rsidRPr="00000000">
        <w:rPr>
          <w:color w:val="0000ff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.06.2020)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2"/>
        </w:numPr>
        <w:tabs>
          <w:tab w:val="left" w:leader="none" w:pos="851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Стюарт Й., Джойнс В. Життєвий сценар</w:t>
      </w:r>
      <w:r w:rsidDel="00000000" w:rsidR="00000000" w:rsidRPr="00000000">
        <w:rPr>
          <w:color w:val="0000ff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й. Бібліотека PSYLIB URL: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http://psylib.org.ua/books/stewj01/index.htm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(дата звернення 0</w:t>
      </w:r>
      <w:r w:rsidDel="00000000" w:rsidR="00000000" w:rsidRPr="00000000">
        <w:rPr>
          <w:color w:val="0000ff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2"/>
        </w:numPr>
        <w:tabs>
          <w:tab w:val="left" w:leader="none" w:pos="851"/>
        </w:tabs>
        <w:spacing w:after="0" w:line="240" w:lineRule="auto"/>
        <w:ind w:hanging="425.19685039370086"/>
        <w:jc w:val="both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Oxford Handbook of Rhetorical Studies. URL: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https://www.oxfordhandbooks.com/view/10.1093/oxfordhb/9780199731596.001.0001/oxfordhb-9780199731596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(дата звернення 15.05.2023).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700.7874015748032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firstLine="30"/>
      </w:pPr>
      <w:rPr/>
    </w:lvl>
    <w:lvl w:ilvl="1">
      <w:start w:val="1"/>
      <w:numFmt w:val="decimal"/>
      <w:lvlText w:val="%2."/>
      <w:lvlJc w:val="left"/>
      <w:pPr>
        <w:ind w:left="1290" w:hanging="39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21225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E0D09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5779FD"/>
    <w:rPr>
      <w:color w:val="0000ff"/>
      <w:u w:val="single"/>
    </w:rPr>
  </w:style>
  <w:style w:type="table" w:styleId="a5">
    <w:name w:val="Table Grid"/>
    <w:basedOn w:val="a1"/>
    <w:uiPriority w:val="59"/>
    <w:rsid w:val="005779FD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Normal (Web)"/>
    <w:basedOn w:val="a"/>
    <w:uiPriority w:val="99"/>
    <w:semiHidden w:val="1"/>
    <w:unhideWhenUsed w:val="1"/>
    <w:rsid w:val="00D342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table" w:styleId="1" w:customStyle="1">
    <w:name w:val="Сітка таблиці1"/>
    <w:basedOn w:val="a1"/>
    <w:next w:val="a5"/>
    <w:uiPriority w:val="59"/>
    <w:rsid w:val="00A216F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psylib.org.ua/books/stewj01/index.htm" TargetMode="External"/><Relationship Id="rId11" Type="http://schemas.openxmlformats.org/officeDocument/2006/relationships/hyperlink" Target="https://www.youtube.com/watch?v=axgAMNf4e_k" TargetMode="External"/><Relationship Id="rId10" Type="http://schemas.openxmlformats.org/officeDocument/2006/relationships/hyperlink" Target="https://www.youtube.com/watch?v=Yg7mZ5Ka2Mk" TargetMode="External"/><Relationship Id="rId21" Type="http://schemas.openxmlformats.org/officeDocument/2006/relationships/hyperlink" Target="https://www.oxfordhandbooks.com/view/10.1093/oxfordhb/9780199731596.001.0001/oxfordhb-9780199731596" TargetMode="External"/><Relationship Id="rId13" Type="http://schemas.openxmlformats.org/officeDocument/2006/relationships/hyperlink" Target="https://psylist.net/praktikum/dmo02.htm" TargetMode="External"/><Relationship Id="rId12" Type="http://schemas.openxmlformats.org/officeDocument/2006/relationships/hyperlink" Target="https://www.youtube.com/watch?v=axgAMNf4e_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xgAMNf4e_k" TargetMode="External"/><Relationship Id="rId15" Type="http://schemas.openxmlformats.org/officeDocument/2006/relationships/hyperlink" Target="https://psytests.org/interpersonal/omofiro.html" TargetMode="External"/><Relationship Id="rId14" Type="http://schemas.openxmlformats.org/officeDocument/2006/relationships/hyperlink" Target="https://psylist.net/praktikum/dmo02.htm" TargetMode="External"/><Relationship Id="rId17" Type="http://schemas.openxmlformats.org/officeDocument/2006/relationships/hyperlink" Target="http://psy.piter.com/library/?tp=2&amp;rd=5&amp;l=257" TargetMode="External"/><Relationship Id="rId16" Type="http://schemas.openxmlformats.org/officeDocument/2006/relationships/hyperlink" Target="https://psytests.org/interpersonal/omofiro.html" TargetMode="External"/><Relationship Id="rId5" Type="http://schemas.openxmlformats.org/officeDocument/2006/relationships/styles" Target="styles.xml"/><Relationship Id="rId19" Type="http://schemas.openxmlformats.org/officeDocument/2006/relationships/hyperlink" Target="http://psylib.org.ua/books/stewj01/index.ht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psy.piter.com/library/?tp=2&amp;rd=5&amp;l=257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elearn.nubip.edu.ua/course/view.php?id=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EVglxFeobrxBJcGik3tX4w8MA==">CgMxLjA4AHIhMVNBQzZ5ZHdSckVwVGJYMGFvOWpLWDluMWZUUDRrOGFu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2020-09-02T13:22:00Z</dcterms:created>
  <dc:creator>zheka_shevchenko24@gmail.com</dc:creator>
</cp:coreProperties>
</file>