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033D" w14:textId="088B9078" w:rsidR="0093077E" w:rsidRPr="00C0691B" w:rsidRDefault="00000000" w:rsidP="00C0691B">
      <w:pPr>
        <w:jc w:val="center"/>
        <w:rPr>
          <w:sz w:val="28"/>
          <w:szCs w:val="28"/>
        </w:rPr>
      </w:pPr>
      <w:r w:rsidRPr="00C0691B">
        <w:rPr>
          <w:sz w:val="28"/>
          <w:szCs w:val="28"/>
        </w:rPr>
        <w:t>Таблиця</w:t>
      </w:r>
      <w:r w:rsidRPr="00C0691B">
        <w:rPr>
          <w:spacing w:val="-4"/>
          <w:sz w:val="28"/>
          <w:szCs w:val="28"/>
        </w:rPr>
        <w:t xml:space="preserve"> </w:t>
      </w:r>
      <w:r w:rsidR="00CC57BA">
        <w:rPr>
          <w:sz w:val="28"/>
          <w:szCs w:val="28"/>
        </w:rPr>
        <w:t>пропозицій</w:t>
      </w:r>
      <w:r w:rsidR="00CC57BA">
        <w:rPr>
          <w:spacing w:val="-4"/>
          <w:sz w:val="28"/>
          <w:szCs w:val="28"/>
        </w:rPr>
        <w:t xml:space="preserve"> </w:t>
      </w:r>
      <w:proofErr w:type="spellStart"/>
      <w:r w:rsidR="00CC57BA">
        <w:rPr>
          <w:sz w:val="28"/>
          <w:szCs w:val="28"/>
        </w:rPr>
        <w:t>стейкхолдерів</w:t>
      </w:r>
      <w:proofErr w:type="spellEnd"/>
      <w:r w:rsidR="00CC57BA">
        <w:rPr>
          <w:sz w:val="28"/>
          <w:szCs w:val="28"/>
        </w:rPr>
        <w:t xml:space="preserve"> до ОП</w:t>
      </w:r>
      <w:r w:rsidR="00CC57BA">
        <w:rPr>
          <w:spacing w:val="2"/>
          <w:sz w:val="28"/>
          <w:szCs w:val="28"/>
        </w:rPr>
        <w:t xml:space="preserve">П </w:t>
      </w:r>
      <w:r w:rsidR="00CC57BA">
        <w:rPr>
          <w:sz w:val="28"/>
          <w:szCs w:val="28"/>
        </w:rPr>
        <w:t>«Облік і аудит» спеціальності «Облік і оподаткування»</w:t>
      </w:r>
      <w:r w:rsidR="00B55412">
        <w:rPr>
          <w:sz w:val="28"/>
          <w:szCs w:val="28"/>
        </w:rPr>
        <w:t xml:space="preserve"> від</w:t>
      </w:r>
      <w:r w:rsidR="00662516">
        <w:rPr>
          <w:sz w:val="28"/>
          <w:szCs w:val="28"/>
        </w:rPr>
        <w:t xml:space="preserve"> 08</w:t>
      </w:r>
      <w:r w:rsidR="00571E0D" w:rsidRPr="00C0691B">
        <w:rPr>
          <w:sz w:val="28"/>
          <w:szCs w:val="28"/>
        </w:rPr>
        <w:t xml:space="preserve"> </w:t>
      </w:r>
      <w:r w:rsidR="00662516">
        <w:rPr>
          <w:sz w:val="28"/>
          <w:szCs w:val="28"/>
        </w:rPr>
        <w:t>листопада</w:t>
      </w:r>
      <w:r w:rsidRPr="00C0691B">
        <w:rPr>
          <w:spacing w:val="-2"/>
          <w:sz w:val="28"/>
          <w:szCs w:val="28"/>
        </w:rPr>
        <w:t xml:space="preserve"> </w:t>
      </w:r>
      <w:r w:rsidRPr="00C0691B">
        <w:rPr>
          <w:sz w:val="28"/>
          <w:szCs w:val="28"/>
        </w:rPr>
        <w:t>2023</w:t>
      </w:r>
      <w:r w:rsidR="005156BB" w:rsidRPr="00C0691B">
        <w:rPr>
          <w:sz w:val="28"/>
          <w:szCs w:val="28"/>
        </w:rPr>
        <w:t xml:space="preserve"> року</w:t>
      </w:r>
      <w:r w:rsidR="00C0691B" w:rsidRPr="00C0691B">
        <w:rPr>
          <w:sz w:val="28"/>
          <w:szCs w:val="28"/>
        </w:rPr>
        <w:t xml:space="preserve"> (</w:t>
      </w:r>
      <w:hyperlink r:id="rId4" w:history="1">
        <w:r w:rsidR="00662516" w:rsidRPr="00662516">
          <w:rPr>
            <w:rStyle w:val="a5"/>
            <w:sz w:val="28"/>
            <w:szCs w:val="28"/>
          </w:rPr>
          <w:t>https://nubip.edu.ua/node/137004</w:t>
        </w:r>
      </w:hyperlink>
      <w:r w:rsidR="00662516">
        <w:rPr>
          <w:rStyle w:val="a5"/>
          <w:sz w:val="28"/>
          <w:szCs w:val="28"/>
        </w:rPr>
        <w:t xml:space="preserve">, </w:t>
      </w:r>
      <w:hyperlink r:id="rId5" w:history="1">
        <w:r w:rsidR="00662516" w:rsidRPr="00662516">
          <w:rPr>
            <w:rStyle w:val="a5"/>
            <w:sz w:val="28"/>
            <w:szCs w:val="28"/>
          </w:rPr>
          <w:t>https://nubip.edu.ua/node/137040</w:t>
        </w:r>
      </w:hyperlink>
      <w:r w:rsidR="00C0691B" w:rsidRPr="00662516">
        <w:rPr>
          <w:sz w:val="28"/>
          <w:szCs w:val="28"/>
        </w:rPr>
        <w:t>)</w:t>
      </w:r>
    </w:p>
    <w:p w14:paraId="313B2376" w14:textId="77777777" w:rsidR="0093077E" w:rsidRDefault="0093077E">
      <w:pPr>
        <w:spacing w:before="2" w:after="1"/>
        <w:rPr>
          <w:b/>
          <w:sz w:val="28"/>
        </w:rPr>
      </w:pPr>
    </w:p>
    <w:tbl>
      <w:tblPr>
        <w:tblStyle w:val="TableNormal"/>
        <w:tblW w:w="1491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721"/>
        <w:gridCol w:w="5529"/>
        <w:gridCol w:w="2126"/>
      </w:tblGrid>
      <w:tr w:rsidR="0025094E" w:rsidRPr="0025094E" w14:paraId="7C24BD6D" w14:textId="77777777" w:rsidTr="0025094E">
        <w:trPr>
          <w:trHeight w:val="273"/>
        </w:trPr>
        <w:tc>
          <w:tcPr>
            <w:tcW w:w="535" w:type="dxa"/>
          </w:tcPr>
          <w:p w14:paraId="69CEDEC5" w14:textId="77777777" w:rsidR="0093077E" w:rsidRPr="0025094E" w:rsidRDefault="00000000" w:rsidP="00D82CD6">
            <w:pPr>
              <w:pStyle w:val="TableParagraph"/>
              <w:jc w:val="center"/>
              <w:rPr>
                <w:b/>
                <w:sz w:val="28"/>
                <w:szCs w:val="28"/>
              </w:rPr>
            </w:pPr>
            <w:r w:rsidRPr="0025094E">
              <w:rPr>
                <w:b/>
                <w:sz w:val="28"/>
                <w:szCs w:val="28"/>
              </w:rPr>
              <w:t>№</w:t>
            </w:r>
          </w:p>
        </w:tc>
        <w:tc>
          <w:tcPr>
            <w:tcW w:w="6721" w:type="dxa"/>
          </w:tcPr>
          <w:p w14:paraId="3645D1EA" w14:textId="77777777" w:rsidR="0093077E" w:rsidRPr="0025094E" w:rsidRDefault="00000000" w:rsidP="00D82CD6">
            <w:pPr>
              <w:pStyle w:val="TableParagraph"/>
              <w:jc w:val="center"/>
              <w:rPr>
                <w:b/>
                <w:sz w:val="28"/>
                <w:szCs w:val="28"/>
              </w:rPr>
            </w:pPr>
            <w:r w:rsidRPr="0025094E">
              <w:rPr>
                <w:b/>
                <w:sz w:val="28"/>
                <w:szCs w:val="28"/>
              </w:rPr>
              <w:t>Пропозиція</w:t>
            </w:r>
          </w:p>
        </w:tc>
        <w:tc>
          <w:tcPr>
            <w:tcW w:w="5529" w:type="dxa"/>
          </w:tcPr>
          <w:p w14:paraId="2F4CF30F" w14:textId="77777777" w:rsidR="0093077E" w:rsidRPr="0025094E" w:rsidRDefault="00000000" w:rsidP="00D82CD6">
            <w:pPr>
              <w:pStyle w:val="TableParagraph"/>
              <w:jc w:val="center"/>
              <w:rPr>
                <w:b/>
                <w:sz w:val="28"/>
                <w:szCs w:val="28"/>
              </w:rPr>
            </w:pPr>
            <w:r w:rsidRPr="0025094E">
              <w:rPr>
                <w:b/>
                <w:sz w:val="28"/>
                <w:szCs w:val="28"/>
              </w:rPr>
              <w:t>Автор</w:t>
            </w:r>
          </w:p>
        </w:tc>
        <w:tc>
          <w:tcPr>
            <w:tcW w:w="2126" w:type="dxa"/>
          </w:tcPr>
          <w:p w14:paraId="36154491" w14:textId="77777777" w:rsidR="0093077E" w:rsidRPr="0025094E" w:rsidRDefault="00000000" w:rsidP="00D82CD6">
            <w:pPr>
              <w:pStyle w:val="TableParagraph"/>
              <w:jc w:val="center"/>
              <w:rPr>
                <w:b/>
                <w:sz w:val="28"/>
                <w:szCs w:val="28"/>
              </w:rPr>
            </w:pPr>
            <w:r w:rsidRPr="0025094E">
              <w:rPr>
                <w:b/>
                <w:spacing w:val="-1"/>
                <w:sz w:val="28"/>
                <w:szCs w:val="28"/>
              </w:rPr>
              <w:t>Відмітка</w:t>
            </w:r>
            <w:r w:rsidRPr="0025094E">
              <w:rPr>
                <w:b/>
                <w:spacing w:val="-67"/>
                <w:sz w:val="28"/>
                <w:szCs w:val="28"/>
              </w:rPr>
              <w:t xml:space="preserve"> </w:t>
            </w:r>
            <w:r w:rsidRPr="0025094E">
              <w:rPr>
                <w:b/>
                <w:sz w:val="28"/>
                <w:szCs w:val="28"/>
              </w:rPr>
              <w:t>про</w:t>
            </w:r>
          </w:p>
          <w:p w14:paraId="68F43867" w14:textId="77777777" w:rsidR="0093077E" w:rsidRPr="0025094E" w:rsidRDefault="00000000" w:rsidP="00D82CD6">
            <w:pPr>
              <w:pStyle w:val="TableParagraph"/>
              <w:spacing w:line="301" w:lineRule="exact"/>
              <w:jc w:val="center"/>
              <w:rPr>
                <w:b/>
                <w:sz w:val="28"/>
                <w:szCs w:val="28"/>
              </w:rPr>
            </w:pPr>
            <w:r w:rsidRPr="0025094E">
              <w:rPr>
                <w:b/>
                <w:sz w:val="28"/>
                <w:szCs w:val="28"/>
              </w:rPr>
              <w:t>врахування</w:t>
            </w:r>
          </w:p>
        </w:tc>
      </w:tr>
      <w:tr w:rsidR="0025094E" w:rsidRPr="0025094E" w14:paraId="5A22BE63" w14:textId="77777777" w:rsidTr="0025094E">
        <w:trPr>
          <w:trHeight w:val="937"/>
        </w:trPr>
        <w:tc>
          <w:tcPr>
            <w:tcW w:w="535" w:type="dxa"/>
          </w:tcPr>
          <w:p w14:paraId="1DFF244A" w14:textId="4D5BD98A" w:rsidR="0093077E" w:rsidRPr="0025094E" w:rsidRDefault="00000000" w:rsidP="00D82CD6">
            <w:pPr>
              <w:pStyle w:val="TableParagraph"/>
              <w:jc w:val="center"/>
              <w:rPr>
                <w:sz w:val="28"/>
                <w:szCs w:val="28"/>
              </w:rPr>
            </w:pPr>
            <w:r w:rsidRPr="0025094E">
              <w:rPr>
                <w:sz w:val="28"/>
                <w:szCs w:val="28"/>
              </w:rPr>
              <w:t>1</w:t>
            </w:r>
          </w:p>
        </w:tc>
        <w:tc>
          <w:tcPr>
            <w:tcW w:w="6721" w:type="dxa"/>
          </w:tcPr>
          <w:p w14:paraId="5D1CDE34" w14:textId="122F58DD" w:rsidR="0093077E" w:rsidRPr="0025094E" w:rsidRDefault="00662516" w:rsidP="00D82CD6">
            <w:pPr>
              <w:pStyle w:val="TableParagraph"/>
              <w:ind w:left="105" w:right="103" w:hanging="44"/>
              <w:jc w:val="both"/>
              <w:rPr>
                <w:sz w:val="28"/>
                <w:szCs w:val="28"/>
              </w:rPr>
            </w:pPr>
            <w:r w:rsidRPr="0025094E">
              <w:rPr>
                <w:sz w:val="28"/>
                <w:szCs w:val="28"/>
                <w:lang w:eastAsia="uk-UA"/>
              </w:rPr>
              <w:t xml:space="preserve">Наголосив на важливості </w:t>
            </w:r>
            <w:proofErr w:type="spellStart"/>
            <w:r w:rsidRPr="0025094E">
              <w:rPr>
                <w:sz w:val="28"/>
                <w:szCs w:val="28"/>
                <w:lang w:eastAsia="uk-UA"/>
              </w:rPr>
              <w:t>компетентностей</w:t>
            </w:r>
            <w:proofErr w:type="spellEnd"/>
            <w:r w:rsidRPr="0025094E">
              <w:rPr>
                <w:sz w:val="28"/>
                <w:szCs w:val="28"/>
                <w:lang w:eastAsia="uk-UA"/>
              </w:rPr>
              <w:t>, якими повинен володіти бухгалтер та запропонував здійснювати залучення до дискусій молоді, яка вже працює за спеціальністю, спільних наукових заходів</w:t>
            </w:r>
          </w:p>
        </w:tc>
        <w:tc>
          <w:tcPr>
            <w:tcW w:w="5529" w:type="dxa"/>
          </w:tcPr>
          <w:p w14:paraId="156583E2" w14:textId="31C4DA1D" w:rsidR="0093077E" w:rsidRPr="0025094E" w:rsidRDefault="00571E0D" w:rsidP="00D82CD6">
            <w:pPr>
              <w:pStyle w:val="TableParagraph"/>
              <w:ind w:left="105" w:right="103" w:hanging="44"/>
              <w:jc w:val="both"/>
              <w:rPr>
                <w:sz w:val="28"/>
                <w:szCs w:val="28"/>
              </w:rPr>
            </w:pPr>
            <w:r w:rsidRPr="0025094E">
              <w:rPr>
                <w:i/>
                <w:sz w:val="28"/>
                <w:szCs w:val="28"/>
              </w:rPr>
              <w:t xml:space="preserve">Олег </w:t>
            </w:r>
            <w:proofErr w:type="spellStart"/>
            <w:r w:rsidRPr="0025094E">
              <w:rPr>
                <w:i/>
                <w:sz w:val="28"/>
                <w:szCs w:val="28"/>
              </w:rPr>
              <w:t>Канцуров</w:t>
            </w:r>
            <w:proofErr w:type="spellEnd"/>
            <w:r w:rsidRPr="0025094E">
              <w:rPr>
                <w:i/>
                <w:sz w:val="28"/>
                <w:szCs w:val="28"/>
              </w:rPr>
              <w:t xml:space="preserve">, </w:t>
            </w:r>
            <w:r w:rsidRPr="0025094E">
              <w:rPr>
                <w:iCs/>
                <w:sz w:val="28"/>
                <w:szCs w:val="28"/>
              </w:rPr>
              <w:t>виконавчий директор Інспекції із забезпечення якості Органу суспільного нагляду за аудиторською діяльністю</w:t>
            </w:r>
          </w:p>
        </w:tc>
        <w:tc>
          <w:tcPr>
            <w:tcW w:w="2126" w:type="dxa"/>
          </w:tcPr>
          <w:p w14:paraId="4AD2BCB6" w14:textId="77777777" w:rsidR="00990127" w:rsidRPr="0025094E" w:rsidRDefault="00990127" w:rsidP="00D82CD6">
            <w:pPr>
              <w:pStyle w:val="TableParagraph"/>
              <w:ind w:left="105" w:right="103" w:hanging="44"/>
              <w:rPr>
                <w:b/>
                <w:sz w:val="28"/>
                <w:szCs w:val="28"/>
              </w:rPr>
            </w:pPr>
          </w:p>
          <w:p w14:paraId="5086B035" w14:textId="690047E3" w:rsidR="0093077E" w:rsidRPr="0025094E" w:rsidRDefault="00990127" w:rsidP="00D82CD6">
            <w:pPr>
              <w:pStyle w:val="TableParagraph"/>
              <w:ind w:left="105" w:right="103" w:hanging="44"/>
              <w:rPr>
                <w:b/>
                <w:sz w:val="28"/>
                <w:szCs w:val="28"/>
              </w:rPr>
            </w:pPr>
            <w:r w:rsidRPr="0025094E">
              <w:rPr>
                <w:b/>
                <w:sz w:val="28"/>
                <w:szCs w:val="28"/>
              </w:rPr>
              <w:t>Враховано</w:t>
            </w:r>
          </w:p>
        </w:tc>
      </w:tr>
      <w:tr w:rsidR="0025094E" w:rsidRPr="0025094E" w14:paraId="445C5C0F" w14:textId="77777777" w:rsidTr="0025094E">
        <w:trPr>
          <w:trHeight w:val="1026"/>
        </w:trPr>
        <w:tc>
          <w:tcPr>
            <w:tcW w:w="535" w:type="dxa"/>
          </w:tcPr>
          <w:p w14:paraId="029AD089" w14:textId="7EB41DD9" w:rsidR="0093077E" w:rsidRPr="0025094E" w:rsidRDefault="00990127" w:rsidP="00D82CD6">
            <w:pPr>
              <w:pStyle w:val="TableParagraph"/>
              <w:jc w:val="center"/>
              <w:rPr>
                <w:sz w:val="28"/>
                <w:szCs w:val="28"/>
              </w:rPr>
            </w:pPr>
            <w:r w:rsidRPr="0025094E">
              <w:rPr>
                <w:sz w:val="28"/>
                <w:szCs w:val="28"/>
              </w:rPr>
              <w:t>2</w:t>
            </w:r>
          </w:p>
        </w:tc>
        <w:tc>
          <w:tcPr>
            <w:tcW w:w="6721" w:type="dxa"/>
          </w:tcPr>
          <w:p w14:paraId="6AB4D0D2" w14:textId="78B2E3E4" w:rsidR="0093077E" w:rsidRPr="0025094E" w:rsidRDefault="00A5477F" w:rsidP="00C0691B">
            <w:pPr>
              <w:pStyle w:val="TableParagraph"/>
              <w:ind w:left="105" w:right="92" w:firstLine="70"/>
              <w:jc w:val="both"/>
              <w:rPr>
                <w:sz w:val="28"/>
                <w:szCs w:val="28"/>
              </w:rPr>
            </w:pPr>
            <w:r w:rsidRPr="0025094E">
              <w:rPr>
                <w:sz w:val="28"/>
                <w:szCs w:val="28"/>
                <w:lang w:eastAsia="uk-UA"/>
              </w:rPr>
              <w:t xml:space="preserve">Зосередила увагу на ефективності підготовки високоякісних фахівців широкого профілю із глибокими знанням обліку, аудиту, оподаткування, які можуть якісно виконувати різнопланові завдання, зазначила, що зміст ОПП забезпечує дають широкі можливості для отримання знань та набуття професійних </w:t>
            </w:r>
            <w:proofErr w:type="spellStart"/>
            <w:r w:rsidRPr="0025094E">
              <w:rPr>
                <w:sz w:val="28"/>
                <w:szCs w:val="28"/>
                <w:lang w:eastAsia="uk-UA"/>
              </w:rPr>
              <w:t>компетнтостей</w:t>
            </w:r>
            <w:proofErr w:type="spellEnd"/>
            <w:r w:rsidRPr="0025094E">
              <w:rPr>
                <w:sz w:val="28"/>
                <w:szCs w:val="28"/>
                <w:lang w:eastAsia="uk-UA"/>
              </w:rPr>
              <w:t xml:space="preserve"> здобувачами</w:t>
            </w:r>
          </w:p>
        </w:tc>
        <w:tc>
          <w:tcPr>
            <w:tcW w:w="5529" w:type="dxa"/>
          </w:tcPr>
          <w:p w14:paraId="31426BD6" w14:textId="1A37D559" w:rsidR="0093077E" w:rsidRPr="0025094E" w:rsidRDefault="00571E0D" w:rsidP="00D82CD6">
            <w:pPr>
              <w:pStyle w:val="TableParagraph"/>
              <w:ind w:left="105" w:right="92" w:firstLine="70"/>
              <w:jc w:val="both"/>
              <w:rPr>
                <w:sz w:val="28"/>
                <w:szCs w:val="28"/>
              </w:rPr>
            </w:pPr>
            <w:r w:rsidRPr="0025094E">
              <w:rPr>
                <w:i/>
                <w:sz w:val="28"/>
                <w:szCs w:val="28"/>
              </w:rPr>
              <w:t xml:space="preserve">Наталія Гаєвська, </w:t>
            </w:r>
            <w:r w:rsidRPr="0025094E">
              <w:rPr>
                <w:iCs/>
                <w:sz w:val="28"/>
                <w:szCs w:val="28"/>
              </w:rPr>
              <w:t xml:space="preserve">Почесний Президент ВПГО «Спілка аудиторів України», член </w:t>
            </w:r>
            <w:proofErr w:type="spellStart"/>
            <w:r w:rsidRPr="0025094E">
              <w:rPr>
                <w:iCs/>
                <w:sz w:val="28"/>
                <w:szCs w:val="28"/>
              </w:rPr>
              <w:t>Методради</w:t>
            </w:r>
            <w:proofErr w:type="spellEnd"/>
            <w:r w:rsidRPr="0025094E">
              <w:rPr>
                <w:iCs/>
                <w:sz w:val="28"/>
                <w:szCs w:val="28"/>
              </w:rPr>
              <w:t xml:space="preserve"> Мінфіну, </w:t>
            </w:r>
            <w:r w:rsidR="00F43A65">
              <w:rPr>
                <w:iCs/>
                <w:sz w:val="28"/>
                <w:szCs w:val="28"/>
              </w:rPr>
              <w:t>г</w:t>
            </w:r>
            <w:r w:rsidR="00662516" w:rsidRPr="0025094E">
              <w:rPr>
                <w:iCs/>
                <w:sz w:val="28"/>
                <w:szCs w:val="28"/>
                <w:lang w:eastAsia="uk-UA"/>
              </w:rPr>
              <w:t>олова</w:t>
            </w:r>
            <w:r w:rsidR="004539BC">
              <w:rPr>
                <w:iCs/>
                <w:sz w:val="28"/>
                <w:szCs w:val="28"/>
                <w:lang w:eastAsia="uk-UA"/>
              </w:rPr>
              <w:t xml:space="preserve"> </w:t>
            </w:r>
            <w:r w:rsidR="00662516" w:rsidRPr="0025094E">
              <w:rPr>
                <w:iCs/>
                <w:sz w:val="28"/>
                <w:szCs w:val="28"/>
                <w:bdr w:val="none" w:sz="0" w:space="0" w:color="auto" w:frame="1"/>
                <w:lang w:eastAsia="uk-UA"/>
              </w:rPr>
              <w:t>Комісії з питань професійної етики аудиторів ВПГО «Спілка аудиторів України», д</w:t>
            </w:r>
            <w:r w:rsidRPr="0025094E">
              <w:rPr>
                <w:iCs/>
                <w:sz w:val="28"/>
                <w:szCs w:val="28"/>
              </w:rPr>
              <w:t>иректор з контролю якості ТОВ «ПКФ Україна»</w:t>
            </w:r>
          </w:p>
        </w:tc>
        <w:tc>
          <w:tcPr>
            <w:tcW w:w="2126" w:type="dxa"/>
          </w:tcPr>
          <w:p w14:paraId="5C2FC7E2" w14:textId="77777777" w:rsidR="0093077E" w:rsidRPr="0025094E" w:rsidRDefault="0093077E" w:rsidP="00D82CD6">
            <w:pPr>
              <w:pStyle w:val="TableParagraph"/>
              <w:ind w:left="105" w:right="92" w:firstLine="70"/>
              <w:jc w:val="both"/>
              <w:rPr>
                <w:b/>
                <w:sz w:val="28"/>
                <w:szCs w:val="28"/>
              </w:rPr>
            </w:pPr>
          </w:p>
          <w:p w14:paraId="30140C75" w14:textId="77777777" w:rsidR="0093077E" w:rsidRPr="0025094E" w:rsidRDefault="0093077E" w:rsidP="00D82CD6">
            <w:pPr>
              <w:pStyle w:val="TableParagraph"/>
              <w:ind w:left="105" w:right="92" w:firstLine="70"/>
              <w:jc w:val="both"/>
              <w:rPr>
                <w:b/>
                <w:sz w:val="28"/>
                <w:szCs w:val="28"/>
              </w:rPr>
            </w:pPr>
          </w:p>
          <w:p w14:paraId="0C2EB8CD" w14:textId="77777777" w:rsidR="0093077E" w:rsidRPr="0025094E" w:rsidRDefault="0093077E" w:rsidP="00D82CD6">
            <w:pPr>
              <w:pStyle w:val="TableParagraph"/>
              <w:spacing w:before="8"/>
              <w:ind w:left="105" w:right="92" w:firstLine="70"/>
              <w:jc w:val="both"/>
              <w:rPr>
                <w:b/>
                <w:sz w:val="28"/>
                <w:szCs w:val="28"/>
              </w:rPr>
            </w:pPr>
          </w:p>
          <w:p w14:paraId="77745135" w14:textId="77777777" w:rsidR="0093077E" w:rsidRPr="0025094E" w:rsidRDefault="00000000" w:rsidP="00D82CD6">
            <w:pPr>
              <w:pStyle w:val="TableParagraph"/>
              <w:ind w:left="105" w:right="92" w:firstLine="70"/>
              <w:jc w:val="both"/>
              <w:rPr>
                <w:b/>
                <w:sz w:val="28"/>
                <w:szCs w:val="28"/>
              </w:rPr>
            </w:pPr>
            <w:r w:rsidRPr="0025094E">
              <w:rPr>
                <w:b/>
                <w:sz w:val="28"/>
                <w:szCs w:val="28"/>
              </w:rPr>
              <w:t>Враховано</w:t>
            </w:r>
          </w:p>
        </w:tc>
      </w:tr>
      <w:tr w:rsidR="0025094E" w:rsidRPr="0025094E" w14:paraId="4CCB0844" w14:textId="77777777" w:rsidTr="0025094E">
        <w:trPr>
          <w:trHeight w:val="286"/>
        </w:trPr>
        <w:tc>
          <w:tcPr>
            <w:tcW w:w="535" w:type="dxa"/>
          </w:tcPr>
          <w:p w14:paraId="30F1DF4A" w14:textId="77777777" w:rsidR="0093077E" w:rsidRPr="0025094E" w:rsidRDefault="00000000" w:rsidP="00D82CD6">
            <w:pPr>
              <w:pStyle w:val="TableParagraph"/>
              <w:jc w:val="center"/>
              <w:rPr>
                <w:sz w:val="28"/>
                <w:szCs w:val="28"/>
              </w:rPr>
            </w:pPr>
            <w:r w:rsidRPr="0025094E">
              <w:rPr>
                <w:sz w:val="28"/>
                <w:szCs w:val="28"/>
              </w:rPr>
              <w:t>3</w:t>
            </w:r>
          </w:p>
        </w:tc>
        <w:tc>
          <w:tcPr>
            <w:tcW w:w="6721" w:type="dxa"/>
          </w:tcPr>
          <w:p w14:paraId="5E9BCDAF" w14:textId="53B146D0" w:rsidR="00530D12" w:rsidRPr="0025094E" w:rsidRDefault="00A5477F" w:rsidP="00530D12">
            <w:pPr>
              <w:pStyle w:val="TableParagraph"/>
              <w:tabs>
                <w:tab w:val="left" w:pos="2363"/>
                <w:tab w:val="left" w:pos="4977"/>
              </w:tabs>
              <w:ind w:left="105" w:right="92" w:firstLine="70"/>
              <w:jc w:val="both"/>
              <w:rPr>
                <w:sz w:val="28"/>
                <w:szCs w:val="28"/>
              </w:rPr>
            </w:pPr>
            <w:r w:rsidRPr="0025094E">
              <w:rPr>
                <w:sz w:val="28"/>
                <w:szCs w:val="28"/>
                <w:lang w:eastAsia="uk-UA"/>
              </w:rPr>
              <w:t>Звернув увагу на можливості удосконалення методології наукових досліджень та структури наукових робіт. А також відкоригувати назву дисципліни «Методологія та організація наукових досліджень» на «Методологія та організація наукових досліджень в обліку, аудиті та оподаткуванні» (цикл загальної підготовки).</w:t>
            </w:r>
          </w:p>
        </w:tc>
        <w:tc>
          <w:tcPr>
            <w:tcW w:w="5529" w:type="dxa"/>
          </w:tcPr>
          <w:p w14:paraId="07492A9F" w14:textId="4E642340" w:rsidR="0093077E" w:rsidRPr="0025094E" w:rsidRDefault="00A5477F" w:rsidP="00D82CD6">
            <w:pPr>
              <w:pStyle w:val="TableParagraph"/>
              <w:tabs>
                <w:tab w:val="left" w:pos="2844"/>
              </w:tabs>
              <w:spacing w:line="322" w:lineRule="exact"/>
              <w:ind w:left="105" w:right="92" w:firstLine="70"/>
              <w:jc w:val="both"/>
              <w:rPr>
                <w:sz w:val="28"/>
                <w:szCs w:val="28"/>
              </w:rPr>
            </w:pPr>
            <w:r w:rsidRPr="0025094E">
              <w:rPr>
                <w:i/>
                <w:iCs/>
                <w:sz w:val="28"/>
                <w:szCs w:val="28"/>
                <w:bdr w:val="none" w:sz="0" w:space="0" w:color="auto" w:frame="1"/>
                <w:lang w:eastAsia="uk-UA"/>
              </w:rPr>
              <w:t xml:space="preserve">Сергій </w:t>
            </w:r>
            <w:proofErr w:type="spellStart"/>
            <w:r w:rsidRPr="0025094E">
              <w:rPr>
                <w:i/>
                <w:iCs/>
                <w:sz w:val="28"/>
                <w:szCs w:val="28"/>
                <w:bdr w:val="none" w:sz="0" w:space="0" w:color="auto" w:frame="1"/>
                <w:lang w:eastAsia="uk-UA"/>
              </w:rPr>
              <w:t>Легенчук</w:t>
            </w:r>
            <w:proofErr w:type="spellEnd"/>
            <w:r w:rsidRPr="0025094E">
              <w:rPr>
                <w:sz w:val="28"/>
                <w:szCs w:val="28"/>
                <w:lang w:eastAsia="uk-UA"/>
              </w:rPr>
              <w:t>, завідувач </w:t>
            </w:r>
            <w:r w:rsidRPr="0025094E">
              <w:rPr>
                <w:sz w:val="28"/>
                <w:szCs w:val="28"/>
                <w:bdr w:val="none" w:sz="0" w:space="0" w:color="auto" w:frame="1"/>
                <w:lang w:eastAsia="uk-UA"/>
              </w:rPr>
              <w:t>кафедри інформаційних систем в управлінні та обліку Державного університету «Житомирська політехніка»</w:t>
            </w:r>
            <w:r w:rsidRPr="0025094E">
              <w:rPr>
                <w:sz w:val="28"/>
                <w:szCs w:val="28"/>
                <w:lang w:eastAsia="uk-UA"/>
              </w:rPr>
              <w:t>, академік Академії економічних наук, доктор економічних наук, професор (м. Житомир), експерт Національного агентства із забезпечення якості вищої освіти</w:t>
            </w:r>
          </w:p>
        </w:tc>
        <w:tc>
          <w:tcPr>
            <w:tcW w:w="2126" w:type="dxa"/>
          </w:tcPr>
          <w:p w14:paraId="4CF5616D" w14:textId="77777777" w:rsidR="0093077E" w:rsidRPr="0025094E" w:rsidRDefault="00000000" w:rsidP="00D82CD6">
            <w:pPr>
              <w:pStyle w:val="TableParagraph"/>
              <w:ind w:left="105" w:right="92" w:firstLine="70"/>
              <w:jc w:val="both"/>
              <w:rPr>
                <w:b/>
                <w:sz w:val="28"/>
                <w:szCs w:val="28"/>
              </w:rPr>
            </w:pPr>
            <w:r w:rsidRPr="0025094E">
              <w:rPr>
                <w:b/>
                <w:sz w:val="28"/>
                <w:szCs w:val="28"/>
              </w:rPr>
              <w:t>Враховано</w:t>
            </w:r>
          </w:p>
          <w:p w14:paraId="3BF82D61" w14:textId="77777777" w:rsidR="00760DAE" w:rsidRPr="0025094E" w:rsidRDefault="00760DAE" w:rsidP="00D82CD6">
            <w:pPr>
              <w:pStyle w:val="TableParagraph"/>
              <w:ind w:left="105" w:right="92" w:firstLine="70"/>
              <w:jc w:val="both"/>
              <w:rPr>
                <w:b/>
                <w:sz w:val="28"/>
                <w:szCs w:val="28"/>
              </w:rPr>
            </w:pPr>
          </w:p>
          <w:p w14:paraId="676A15B1" w14:textId="77777777" w:rsidR="00760DAE" w:rsidRPr="0025094E" w:rsidRDefault="00760DAE" w:rsidP="00D82CD6">
            <w:pPr>
              <w:pStyle w:val="TableParagraph"/>
              <w:ind w:left="105" w:right="92" w:firstLine="70"/>
              <w:jc w:val="both"/>
              <w:rPr>
                <w:b/>
                <w:sz w:val="28"/>
                <w:szCs w:val="28"/>
              </w:rPr>
            </w:pPr>
          </w:p>
          <w:p w14:paraId="05031359" w14:textId="77777777" w:rsidR="00760DAE" w:rsidRPr="0025094E" w:rsidRDefault="00760DAE" w:rsidP="00D82CD6">
            <w:pPr>
              <w:pStyle w:val="TableParagraph"/>
              <w:ind w:left="105" w:right="92" w:firstLine="70"/>
              <w:jc w:val="both"/>
              <w:rPr>
                <w:b/>
                <w:sz w:val="28"/>
                <w:szCs w:val="28"/>
              </w:rPr>
            </w:pPr>
          </w:p>
          <w:p w14:paraId="353C6648" w14:textId="77777777" w:rsidR="00760DAE" w:rsidRPr="0025094E" w:rsidRDefault="00760DAE" w:rsidP="00D82CD6">
            <w:pPr>
              <w:pStyle w:val="TableParagraph"/>
              <w:ind w:left="105" w:right="92" w:firstLine="70"/>
              <w:jc w:val="both"/>
              <w:rPr>
                <w:b/>
                <w:sz w:val="28"/>
                <w:szCs w:val="28"/>
              </w:rPr>
            </w:pPr>
          </w:p>
          <w:p w14:paraId="0A17C41B" w14:textId="598A138D" w:rsidR="00760DAE" w:rsidRPr="0025094E" w:rsidRDefault="00760DAE" w:rsidP="00D82CD6">
            <w:pPr>
              <w:pStyle w:val="TableParagraph"/>
              <w:ind w:left="105" w:right="92" w:firstLine="70"/>
              <w:jc w:val="both"/>
              <w:rPr>
                <w:bCs/>
                <w:sz w:val="28"/>
                <w:szCs w:val="28"/>
              </w:rPr>
            </w:pPr>
          </w:p>
        </w:tc>
      </w:tr>
      <w:tr w:rsidR="0025094E" w:rsidRPr="0025094E" w14:paraId="112C8A49" w14:textId="77777777" w:rsidTr="0025094E">
        <w:trPr>
          <w:trHeight w:val="58"/>
        </w:trPr>
        <w:tc>
          <w:tcPr>
            <w:tcW w:w="535" w:type="dxa"/>
          </w:tcPr>
          <w:p w14:paraId="1061D83D" w14:textId="1495FA2D" w:rsidR="00530D12" w:rsidRPr="0025094E" w:rsidRDefault="00530D12" w:rsidP="00530D12">
            <w:pPr>
              <w:pStyle w:val="TableParagraph"/>
              <w:jc w:val="center"/>
              <w:rPr>
                <w:sz w:val="28"/>
                <w:szCs w:val="28"/>
              </w:rPr>
            </w:pPr>
            <w:r w:rsidRPr="0025094E">
              <w:rPr>
                <w:sz w:val="28"/>
                <w:szCs w:val="28"/>
              </w:rPr>
              <w:t>4</w:t>
            </w:r>
          </w:p>
        </w:tc>
        <w:tc>
          <w:tcPr>
            <w:tcW w:w="6721" w:type="dxa"/>
          </w:tcPr>
          <w:p w14:paraId="14B14CDE" w14:textId="0C7A3BC8" w:rsidR="00530D12" w:rsidRPr="0025094E" w:rsidRDefault="004B507D" w:rsidP="00530D12">
            <w:pPr>
              <w:pStyle w:val="TableParagraph"/>
              <w:tabs>
                <w:tab w:val="left" w:pos="2363"/>
                <w:tab w:val="left" w:pos="4977"/>
              </w:tabs>
              <w:ind w:left="105" w:right="92" w:firstLine="70"/>
              <w:jc w:val="both"/>
              <w:rPr>
                <w:sz w:val="28"/>
                <w:szCs w:val="28"/>
              </w:rPr>
            </w:pPr>
            <w:r w:rsidRPr="0025094E">
              <w:rPr>
                <w:sz w:val="28"/>
                <w:szCs w:val="28"/>
                <w:lang w:eastAsia="uk-UA"/>
              </w:rPr>
              <w:t xml:space="preserve">Зазначив, що враховані професійні компетентності при вивченні дисциплін як фахового, так і вибіркового спрямування в умовах воєнного часу та післявоєнного відновлення країни, відповідно до  підготовки висококваліфікованих спеціалістів </w:t>
            </w:r>
            <w:r w:rsidRPr="0025094E">
              <w:rPr>
                <w:sz w:val="28"/>
                <w:szCs w:val="28"/>
                <w:lang w:eastAsia="uk-UA"/>
              </w:rPr>
              <w:lastRenderedPageBreak/>
              <w:t xml:space="preserve">аграрного сектору </w:t>
            </w:r>
          </w:p>
        </w:tc>
        <w:tc>
          <w:tcPr>
            <w:tcW w:w="5529" w:type="dxa"/>
          </w:tcPr>
          <w:p w14:paraId="70DE96AB" w14:textId="7E92A862" w:rsidR="00530D12" w:rsidRPr="0025094E" w:rsidRDefault="004B507D" w:rsidP="00530D12">
            <w:pPr>
              <w:pStyle w:val="TableParagraph"/>
              <w:tabs>
                <w:tab w:val="left" w:pos="2844"/>
              </w:tabs>
              <w:spacing w:line="322" w:lineRule="exact"/>
              <w:ind w:left="105" w:right="92" w:firstLine="70"/>
              <w:jc w:val="both"/>
              <w:rPr>
                <w:i/>
                <w:sz w:val="28"/>
                <w:szCs w:val="28"/>
              </w:rPr>
            </w:pPr>
            <w:r w:rsidRPr="0025094E">
              <w:rPr>
                <w:i/>
                <w:iCs/>
                <w:sz w:val="28"/>
                <w:szCs w:val="28"/>
                <w:bdr w:val="none" w:sz="0" w:space="0" w:color="auto" w:frame="1"/>
                <w:lang w:eastAsia="uk-UA"/>
              </w:rPr>
              <w:lastRenderedPageBreak/>
              <w:t>Василь Дерій</w:t>
            </w:r>
            <w:r w:rsidRPr="0025094E">
              <w:rPr>
                <w:sz w:val="28"/>
                <w:szCs w:val="28"/>
                <w:lang w:eastAsia="uk-UA"/>
              </w:rPr>
              <w:t xml:space="preserve">, професор </w:t>
            </w:r>
            <w:r w:rsidRPr="004539BC">
              <w:rPr>
                <w:sz w:val="28"/>
                <w:szCs w:val="28"/>
                <w:lang w:eastAsia="uk-UA"/>
              </w:rPr>
              <w:t>к</w:t>
            </w:r>
            <w:r w:rsidRPr="004539BC">
              <w:rPr>
                <w:sz w:val="28"/>
                <w:szCs w:val="28"/>
                <w:bdr w:val="none" w:sz="0" w:space="0" w:color="auto" w:frame="1"/>
                <w:lang w:eastAsia="uk-UA"/>
              </w:rPr>
              <w:t>афедри обліку і оподаткування підприємницької діяльності, Західноукраїнський національний університет</w:t>
            </w:r>
            <w:r w:rsidRPr="0025094E">
              <w:rPr>
                <w:sz w:val="28"/>
                <w:szCs w:val="28"/>
                <w:lang w:eastAsia="uk-UA"/>
              </w:rPr>
              <w:t>, доктор економічних наук, професор</w:t>
            </w:r>
          </w:p>
        </w:tc>
        <w:tc>
          <w:tcPr>
            <w:tcW w:w="2126" w:type="dxa"/>
          </w:tcPr>
          <w:p w14:paraId="26471CE7" w14:textId="3788B8D6" w:rsidR="00530D12" w:rsidRPr="0025094E" w:rsidRDefault="00530D12" w:rsidP="00530D12">
            <w:pPr>
              <w:pStyle w:val="TableParagraph"/>
              <w:ind w:left="105" w:right="92" w:firstLine="70"/>
              <w:jc w:val="both"/>
              <w:rPr>
                <w:b/>
                <w:sz w:val="28"/>
                <w:szCs w:val="28"/>
              </w:rPr>
            </w:pPr>
            <w:r w:rsidRPr="0025094E">
              <w:rPr>
                <w:b/>
                <w:sz w:val="28"/>
                <w:szCs w:val="28"/>
              </w:rPr>
              <w:t>Враховано</w:t>
            </w:r>
          </w:p>
        </w:tc>
      </w:tr>
      <w:tr w:rsidR="0025094E" w:rsidRPr="0025094E" w14:paraId="4A77F586" w14:textId="77777777" w:rsidTr="0025094E">
        <w:trPr>
          <w:trHeight w:val="58"/>
        </w:trPr>
        <w:tc>
          <w:tcPr>
            <w:tcW w:w="535" w:type="dxa"/>
          </w:tcPr>
          <w:p w14:paraId="2CB59D32" w14:textId="7712E686" w:rsidR="00760DAE" w:rsidRPr="0025094E" w:rsidRDefault="00760DAE" w:rsidP="00760DAE">
            <w:pPr>
              <w:pStyle w:val="TableParagraph"/>
              <w:jc w:val="center"/>
              <w:rPr>
                <w:sz w:val="28"/>
                <w:szCs w:val="28"/>
              </w:rPr>
            </w:pPr>
            <w:r w:rsidRPr="0025094E">
              <w:rPr>
                <w:sz w:val="28"/>
                <w:szCs w:val="28"/>
              </w:rPr>
              <w:t>5</w:t>
            </w:r>
          </w:p>
        </w:tc>
        <w:tc>
          <w:tcPr>
            <w:tcW w:w="6721" w:type="dxa"/>
          </w:tcPr>
          <w:p w14:paraId="4E5C4E1F" w14:textId="4922C9C5" w:rsidR="00760DAE" w:rsidRPr="0025094E" w:rsidRDefault="00760DAE" w:rsidP="00760DAE">
            <w:pPr>
              <w:pStyle w:val="TableParagraph"/>
              <w:tabs>
                <w:tab w:val="left" w:pos="2363"/>
                <w:tab w:val="left" w:pos="4977"/>
              </w:tabs>
              <w:ind w:left="105" w:right="92" w:firstLine="70"/>
              <w:jc w:val="both"/>
              <w:rPr>
                <w:sz w:val="28"/>
                <w:szCs w:val="28"/>
              </w:rPr>
            </w:pPr>
            <w:r w:rsidRPr="0025094E">
              <w:rPr>
                <w:sz w:val="28"/>
                <w:szCs w:val="28"/>
              </w:rPr>
              <w:t xml:space="preserve">Зазначила, що </w:t>
            </w:r>
            <w:r w:rsidR="004B507D" w:rsidRPr="0025094E">
              <w:rPr>
                <w:sz w:val="28"/>
                <w:szCs w:val="28"/>
              </w:rPr>
              <w:t>є важливим уміння спілкуватися, вести ділові перемовини тощо іноземною мовою</w:t>
            </w:r>
            <w:r w:rsidRPr="0025094E">
              <w:rPr>
                <w:sz w:val="28"/>
                <w:szCs w:val="28"/>
              </w:rPr>
              <w:t>.</w:t>
            </w:r>
            <w:r w:rsidR="004B507D" w:rsidRPr="0025094E">
              <w:rPr>
                <w:sz w:val="28"/>
                <w:szCs w:val="28"/>
              </w:rPr>
              <w:t xml:space="preserve"> Тому бажано ввести у навчальний процес до циклу спеціальної (фахової) підготовки ділову іноземну мову.</w:t>
            </w:r>
          </w:p>
        </w:tc>
        <w:tc>
          <w:tcPr>
            <w:tcW w:w="5529" w:type="dxa"/>
          </w:tcPr>
          <w:p w14:paraId="462DD5A0" w14:textId="623CC6F7" w:rsidR="00760DAE" w:rsidRPr="0025094E" w:rsidRDefault="004B507D" w:rsidP="00760DAE">
            <w:pPr>
              <w:pStyle w:val="TableParagraph"/>
              <w:tabs>
                <w:tab w:val="left" w:pos="2844"/>
              </w:tabs>
              <w:spacing w:line="322" w:lineRule="exact"/>
              <w:ind w:left="105" w:right="92" w:firstLine="70"/>
              <w:jc w:val="both"/>
              <w:rPr>
                <w:i/>
                <w:iCs/>
                <w:sz w:val="28"/>
                <w:szCs w:val="28"/>
              </w:rPr>
            </w:pPr>
            <w:r w:rsidRPr="0025094E">
              <w:rPr>
                <w:i/>
                <w:iCs/>
                <w:sz w:val="28"/>
                <w:szCs w:val="28"/>
              </w:rPr>
              <w:t>Марина</w:t>
            </w:r>
            <w:r w:rsidR="002447A4">
              <w:rPr>
                <w:i/>
                <w:iCs/>
                <w:sz w:val="28"/>
                <w:szCs w:val="28"/>
              </w:rPr>
              <w:t xml:space="preserve"> </w:t>
            </w:r>
            <w:r w:rsidRPr="0025094E">
              <w:rPr>
                <w:i/>
                <w:iCs/>
                <w:sz w:val="28"/>
                <w:szCs w:val="28"/>
              </w:rPr>
              <w:t xml:space="preserve">Дубініна, </w:t>
            </w:r>
            <w:r w:rsidRPr="0025094E">
              <w:rPr>
                <w:sz w:val="28"/>
                <w:szCs w:val="28"/>
              </w:rPr>
              <w:t>завідувач кафедри обліку і оподаткування, Миколаївський національний аграрний університет, доктор економічних наук, професор</w:t>
            </w:r>
          </w:p>
        </w:tc>
        <w:tc>
          <w:tcPr>
            <w:tcW w:w="2126" w:type="dxa"/>
          </w:tcPr>
          <w:p w14:paraId="67693736" w14:textId="2BE13FCB" w:rsidR="00760DAE" w:rsidRPr="0025094E" w:rsidRDefault="00760DAE" w:rsidP="00760DAE">
            <w:pPr>
              <w:pStyle w:val="TableParagraph"/>
              <w:ind w:left="105" w:right="92" w:firstLine="70"/>
              <w:jc w:val="both"/>
              <w:rPr>
                <w:b/>
                <w:sz w:val="28"/>
                <w:szCs w:val="28"/>
              </w:rPr>
            </w:pPr>
            <w:r w:rsidRPr="0025094E">
              <w:rPr>
                <w:b/>
                <w:sz w:val="28"/>
                <w:szCs w:val="28"/>
              </w:rPr>
              <w:t>Враховано</w:t>
            </w:r>
          </w:p>
        </w:tc>
      </w:tr>
      <w:tr w:rsidR="0025094E" w:rsidRPr="0025094E" w14:paraId="0E62E31F" w14:textId="77777777" w:rsidTr="0025094E">
        <w:trPr>
          <w:trHeight w:val="58"/>
        </w:trPr>
        <w:tc>
          <w:tcPr>
            <w:tcW w:w="535" w:type="dxa"/>
          </w:tcPr>
          <w:p w14:paraId="626DF08B" w14:textId="02AFCCAB" w:rsidR="00760DAE" w:rsidRPr="0025094E" w:rsidRDefault="00760DAE" w:rsidP="00760DAE">
            <w:pPr>
              <w:pStyle w:val="TableParagraph"/>
              <w:jc w:val="center"/>
              <w:rPr>
                <w:sz w:val="28"/>
                <w:szCs w:val="28"/>
              </w:rPr>
            </w:pPr>
            <w:r w:rsidRPr="0025094E">
              <w:rPr>
                <w:sz w:val="28"/>
                <w:szCs w:val="28"/>
              </w:rPr>
              <w:t>6</w:t>
            </w:r>
          </w:p>
        </w:tc>
        <w:tc>
          <w:tcPr>
            <w:tcW w:w="6721" w:type="dxa"/>
          </w:tcPr>
          <w:p w14:paraId="2EB1FBC9" w14:textId="5D3333B0" w:rsidR="00760DAE" w:rsidRPr="0025094E" w:rsidRDefault="00760DAE" w:rsidP="00760DAE">
            <w:pPr>
              <w:pStyle w:val="TableParagraph"/>
              <w:tabs>
                <w:tab w:val="left" w:pos="2363"/>
                <w:tab w:val="left" w:pos="4977"/>
              </w:tabs>
              <w:ind w:left="105" w:right="92" w:firstLine="70"/>
              <w:jc w:val="both"/>
              <w:rPr>
                <w:sz w:val="28"/>
                <w:szCs w:val="28"/>
              </w:rPr>
            </w:pPr>
            <w:r w:rsidRPr="0025094E">
              <w:rPr>
                <w:sz w:val="28"/>
                <w:szCs w:val="28"/>
              </w:rPr>
              <w:t xml:space="preserve">Запропонувала, що при введенні нових дисциплін важливим є формування фахових </w:t>
            </w:r>
            <w:proofErr w:type="spellStart"/>
            <w:r w:rsidRPr="0025094E">
              <w:rPr>
                <w:sz w:val="28"/>
                <w:szCs w:val="28"/>
              </w:rPr>
              <w:t>компетентностей</w:t>
            </w:r>
            <w:proofErr w:type="spellEnd"/>
            <w:r w:rsidRPr="0025094E">
              <w:rPr>
                <w:sz w:val="28"/>
                <w:szCs w:val="28"/>
              </w:rPr>
              <w:t xml:space="preserve">, відповідно до діючого </w:t>
            </w:r>
            <w:proofErr w:type="spellStart"/>
            <w:r w:rsidRPr="0025094E">
              <w:rPr>
                <w:sz w:val="28"/>
                <w:szCs w:val="28"/>
              </w:rPr>
              <w:t>Стандатру</w:t>
            </w:r>
            <w:proofErr w:type="spellEnd"/>
            <w:r w:rsidRPr="0025094E">
              <w:rPr>
                <w:sz w:val="28"/>
                <w:szCs w:val="28"/>
              </w:rPr>
              <w:t>.</w:t>
            </w:r>
          </w:p>
        </w:tc>
        <w:tc>
          <w:tcPr>
            <w:tcW w:w="5529" w:type="dxa"/>
          </w:tcPr>
          <w:p w14:paraId="7D150816" w14:textId="1052DF6D" w:rsidR="00760DAE" w:rsidRPr="0025094E" w:rsidRDefault="00760DAE" w:rsidP="00760DAE">
            <w:pPr>
              <w:pStyle w:val="TableParagraph"/>
              <w:tabs>
                <w:tab w:val="left" w:pos="2844"/>
              </w:tabs>
              <w:spacing w:line="322" w:lineRule="exact"/>
              <w:ind w:left="105" w:right="92" w:firstLine="70"/>
              <w:jc w:val="both"/>
              <w:rPr>
                <w:i/>
                <w:iCs/>
                <w:sz w:val="28"/>
                <w:szCs w:val="28"/>
              </w:rPr>
            </w:pPr>
            <w:r w:rsidRPr="0025094E">
              <w:rPr>
                <w:i/>
                <w:iCs/>
                <w:sz w:val="28"/>
                <w:szCs w:val="28"/>
              </w:rPr>
              <w:t xml:space="preserve">Людмила Мельник, </w:t>
            </w:r>
            <w:r w:rsidRPr="0025094E">
              <w:rPr>
                <w:sz w:val="28"/>
                <w:szCs w:val="28"/>
              </w:rPr>
              <w:t>завідувач кафедри обліку і оподаткування, Уманський національний університет садівництва, доктор економічних наук, професор</w:t>
            </w:r>
          </w:p>
        </w:tc>
        <w:tc>
          <w:tcPr>
            <w:tcW w:w="2126" w:type="dxa"/>
          </w:tcPr>
          <w:p w14:paraId="2AE42B6E" w14:textId="4B579A6B" w:rsidR="00760DAE" w:rsidRPr="0025094E" w:rsidRDefault="00760DAE" w:rsidP="00760DAE">
            <w:pPr>
              <w:pStyle w:val="TableParagraph"/>
              <w:ind w:left="105" w:right="100"/>
              <w:rPr>
                <w:b/>
                <w:sz w:val="28"/>
                <w:szCs w:val="28"/>
              </w:rPr>
            </w:pPr>
            <w:r w:rsidRPr="0025094E">
              <w:rPr>
                <w:b/>
                <w:sz w:val="28"/>
                <w:szCs w:val="28"/>
              </w:rPr>
              <w:t>Враховано</w:t>
            </w:r>
          </w:p>
        </w:tc>
      </w:tr>
      <w:tr w:rsidR="0025094E" w:rsidRPr="0025094E" w14:paraId="1B10ECBE" w14:textId="77777777" w:rsidTr="0025094E">
        <w:trPr>
          <w:trHeight w:val="58"/>
        </w:trPr>
        <w:tc>
          <w:tcPr>
            <w:tcW w:w="535" w:type="dxa"/>
          </w:tcPr>
          <w:p w14:paraId="7DA156A5" w14:textId="7356F037" w:rsidR="00760DAE" w:rsidRPr="0025094E" w:rsidRDefault="00760DAE" w:rsidP="00760DAE">
            <w:pPr>
              <w:pStyle w:val="TableParagraph"/>
              <w:jc w:val="center"/>
              <w:rPr>
                <w:sz w:val="28"/>
                <w:szCs w:val="28"/>
              </w:rPr>
            </w:pPr>
            <w:r w:rsidRPr="0025094E">
              <w:rPr>
                <w:sz w:val="28"/>
                <w:szCs w:val="28"/>
              </w:rPr>
              <w:t>7</w:t>
            </w:r>
          </w:p>
        </w:tc>
        <w:tc>
          <w:tcPr>
            <w:tcW w:w="6721" w:type="dxa"/>
          </w:tcPr>
          <w:p w14:paraId="31860662" w14:textId="5D992687" w:rsidR="00760DAE" w:rsidRPr="0025094E" w:rsidRDefault="004B507D" w:rsidP="00760DAE">
            <w:pPr>
              <w:pStyle w:val="TableParagraph"/>
              <w:tabs>
                <w:tab w:val="left" w:pos="2363"/>
                <w:tab w:val="left" w:pos="4977"/>
              </w:tabs>
              <w:ind w:left="105" w:right="92" w:firstLine="70"/>
              <w:jc w:val="both"/>
              <w:rPr>
                <w:sz w:val="28"/>
                <w:szCs w:val="28"/>
              </w:rPr>
            </w:pPr>
            <w:r w:rsidRPr="0025094E">
              <w:rPr>
                <w:sz w:val="28"/>
                <w:szCs w:val="28"/>
                <w:lang w:eastAsia="uk-UA"/>
              </w:rPr>
              <w:t xml:space="preserve">Зазначила, що при формуванні та оцінці фахових </w:t>
            </w:r>
            <w:proofErr w:type="spellStart"/>
            <w:r w:rsidRPr="0025094E">
              <w:rPr>
                <w:sz w:val="28"/>
                <w:szCs w:val="28"/>
                <w:lang w:eastAsia="uk-UA"/>
              </w:rPr>
              <w:t>компетентностей</w:t>
            </w:r>
            <w:proofErr w:type="spellEnd"/>
            <w:r w:rsidRPr="0025094E">
              <w:rPr>
                <w:sz w:val="28"/>
                <w:szCs w:val="28"/>
                <w:lang w:eastAsia="uk-UA"/>
              </w:rPr>
              <w:t xml:space="preserve"> магістрів з обліку, аудиту, аналізу і оподаткування необхідно враховувати вимоги Стандарту </w:t>
            </w:r>
            <w:r w:rsidR="0025094E" w:rsidRPr="0025094E">
              <w:rPr>
                <w:sz w:val="28"/>
                <w:szCs w:val="28"/>
                <w:lang w:eastAsia="uk-UA"/>
              </w:rPr>
              <w:t>для</w:t>
            </w:r>
            <w:r w:rsidRPr="0025094E">
              <w:rPr>
                <w:sz w:val="28"/>
                <w:szCs w:val="28"/>
                <w:lang w:eastAsia="uk-UA"/>
              </w:rPr>
              <w:t xml:space="preserve"> забезпечення потреб національного та закордонного ринків праці</w:t>
            </w:r>
          </w:p>
        </w:tc>
        <w:tc>
          <w:tcPr>
            <w:tcW w:w="5529" w:type="dxa"/>
          </w:tcPr>
          <w:p w14:paraId="7DAF9C9D" w14:textId="3F67F139" w:rsidR="00760DAE" w:rsidRPr="0025094E" w:rsidRDefault="004B507D" w:rsidP="00760DAE">
            <w:pPr>
              <w:pStyle w:val="TableParagraph"/>
              <w:tabs>
                <w:tab w:val="left" w:pos="2844"/>
              </w:tabs>
              <w:spacing w:line="322" w:lineRule="exact"/>
              <w:ind w:left="105" w:right="92" w:firstLine="70"/>
              <w:jc w:val="both"/>
              <w:rPr>
                <w:i/>
                <w:iCs/>
                <w:sz w:val="28"/>
                <w:szCs w:val="28"/>
              </w:rPr>
            </w:pPr>
            <w:r w:rsidRPr="0025094E">
              <w:rPr>
                <w:i/>
                <w:iCs/>
                <w:sz w:val="28"/>
                <w:szCs w:val="28"/>
                <w:bdr w:val="none" w:sz="0" w:space="0" w:color="auto" w:frame="1"/>
                <w:lang w:eastAsia="uk-UA"/>
              </w:rPr>
              <w:t xml:space="preserve">Наталія </w:t>
            </w:r>
            <w:proofErr w:type="spellStart"/>
            <w:r w:rsidRPr="0025094E">
              <w:rPr>
                <w:i/>
                <w:iCs/>
                <w:sz w:val="28"/>
                <w:szCs w:val="28"/>
                <w:bdr w:val="none" w:sz="0" w:space="0" w:color="auto" w:frame="1"/>
                <w:lang w:eastAsia="uk-UA"/>
              </w:rPr>
              <w:t>Малюга</w:t>
            </w:r>
            <w:proofErr w:type="spellEnd"/>
            <w:r w:rsidRPr="0025094E">
              <w:rPr>
                <w:sz w:val="28"/>
                <w:szCs w:val="28"/>
                <w:lang w:eastAsia="uk-UA"/>
              </w:rPr>
              <w:t>, завідувач</w:t>
            </w:r>
            <w:r w:rsidR="004539BC">
              <w:rPr>
                <w:sz w:val="28"/>
                <w:szCs w:val="28"/>
                <w:lang w:eastAsia="uk-UA"/>
              </w:rPr>
              <w:t xml:space="preserve"> </w:t>
            </w:r>
            <w:r w:rsidRPr="004539BC">
              <w:rPr>
                <w:sz w:val="28"/>
                <w:szCs w:val="28"/>
                <w:bdr w:val="none" w:sz="0" w:space="0" w:color="auto" w:frame="1"/>
                <w:lang w:eastAsia="uk-UA"/>
              </w:rPr>
              <w:t>кафедри бухгалтерського обліку, оподаткування та аудиту,</w:t>
            </w:r>
            <w:r w:rsidR="004539BC">
              <w:rPr>
                <w:sz w:val="28"/>
                <w:szCs w:val="28"/>
                <w:bdr w:val="none" w:sz="0" w:space="0" w:color="auto" w:frame="1"/>
                <w:lang w:eastAsia="uk-UA"/>
              </w:rPr>
              <w:t xml:space="preserve"> </w:t>
            </w:r>
            <w:r w:rsidRPr="004539BC">
              <w:rPr>
                <w:sz w:val="28"/>
                <w:szCs w:val="28"/>
                <w:bdr w:val="none" w:sz="0" w:space="0" w:color="auto" w:frame="1"/>
                <w:lang w:eastAsia="uk-UA"/>
              </w:rPr>
              <w:t>Поліський</w:t>
            </w:r>
            <w:r w:rsidR="004539BC">
              <w:rPr>
                <w:sz w:val="28"/>
                <w:szCs w:val="28"/>
                <w:bdr w:val="none" w:sz="0" w:space="0" w:color="auto" w:frame="1"/>
                <w:lang w:eastAsia="uk-UA"/>
              </w:rPr>
              <w:t xml:space="preserve"> </w:t>
            </w:r>
            <w:r w:rsidRPr="004539BC">
              <w:rPr>
                <w:sz w:val="28"/>
                <w:szCs w:val="28"/>
                <w:bdr w:val="none" w:sz="0" w:space="0" w:color="auto" w:frame="1"/>
                <w:lang w:eastAsia="uk-UA"/>
              </w:rPr>
              <w:t>національний університет</w:t>
            </w:r>
            <w:r w:rsidRPr="0025094E">
              <w:rPr>
                <w:sz w:val="28"/>
                <w:szCs w:val="28"/>
                <w:lang w:eastAsia="uk-UA"/>
              </w:rPr>
              <w:t>,</w:t>
            </w:r>
            <w:r w:rsidR="004539BC">
              <w:rPr>
                <w:sz w:val="28"/>
                <w:szCs w:val="28"/>
                <w:lang w:eastAsia="uk-UA"/>
              </w:rPr>
              <w:t xml:space="preserve"> </w:t>
            </w:r>
            <w:r w:rsidRPr="0025094E">
              <w:rPr>
                <w:sz w:val="28"/>
                <w:szCs w:val="28"/>
                <w:lang w:eastAsia="uk-UA"/>
              </w:rPr>
              <w:t>доктор економічних наук, професор</w:t>
            </w:r>
          </w:p>
        </w:tc>
        <w:tc>
          <w:tcPr>
            <w:tcW w:w="2126" w:type="dxa"/>
          </w:tcPr>
          <w:p w14:paraId="55182A05" w14:textId="2A4EDB4B" w:rsidR="00760DAE" w:rsidRPr="0025094E" w:rsidRDefault="00760DAE" w:rsidP="00760DAE">
            <w:pPr>
              <w:pStyle w:val="TableParagraph"/>
              <w:ind w:left="105" w:right="100"/>
              <w:rPr>
                <w:b/>
                <w:sz w:val="28"/>
                <w:szCs w:val="28"/>
              </w:rPr>
            </w:pPr>
            <w:r w:rsidRPr="0025094E">
              <w:rPr>
                <w:b/>
                <w:sz w:val="28"/>
                <w:szCs w:val="28"/>
              </w:rPr>
              <w:t>Враховано</w:t>
            </w:r>
          </w:p>
        </w:tc>
      </w:tr>
      <w:tr w:rsidR="0025094E" w:rsidRPr="0025094E" w14:paraId="223C4B51" w14:textId="77777777" w:rsidTr="0025094E">
        <w:trPr>
          <w:trHeight w:val="58"/>
        </w:trPr>
        <w:tc>
          <w:tcPr>
            <w:tcW w:w="535" w:type="dxa"/>
          </w:tcPr>
          <w:p w14:paraId="780056B8" w14:textId="7E222DA6" w:rsidR="00760DAE" w:rsidRPr="0025094E" w:rsidRDefault="00760DAE" w:rsidP="00760DAE">
            <w:pPr>
              <w:pStyle w:val="TableParagraph"/>
              <w:jc w:val="center"/>
              <w:rPr>
                <w:sz w:val="28"/>
                <w:szCs w:val="28"/>
              </w:rPr>
            </w:pPr>
            <w:r w:rsidRPr="0025094E">
              <w:rPr>
                <w:sz w:val="28"/>
                <w:szCs w:val="28"/>
              </w:rPr>
              <w:t>8</w:t>
            </w:r>
          </w:p>
        </w:tc>
        <w:tc>
          <w:tcPr>
            <w:tcW w:w="6721" w:type="dxa"/>
          </w:tcPr>
          <w:p w14:paraId="400BCB5A" w14:textId="4C7C53AB" w:rsidR="00760DAE" w:rsidRPr="0025094E" w:rsidRDefault="0025094E" w:rsidP="00760DAE">
            <w:pPr>
              <w:pStyle w:val="TableParagraph"/>
              <w:spacing w:line="320" w:lineRule="exact"/>
              <w:ind w:left="105" w:right="100"/>
              <w:jc w:val="both"/>
              <w:rPr>
                <w:sz w:val="28"/>
                <w:szCs w:val="28"/>
              </w:rPr>
            </w:pPr>
            <w:r w:rsidRPr="0025094E">
              <w:rPr>
                <w:sz w:val="28"/>
                <w:szCs w:val="28"/>
              </w:rPr>
              <w:t xml:space="preserve">Зазначила, що пропозиції, які були внесені </w:t>
            </w:r>
            <w:proofErr w:type="spellStart"/>
            <w:r w:rsidRPr="0025094E">
              <w:rPr>
                <w:sz w:val="28"/>
                <w:szCs w:val="28"/>
              </w:rPr>
              <w:t>есною</w:t>
            </w:r>
            <w:proofErr w:type="spellEnd"/>
            <w:r w:rsidRPr="0025094E">
              <w:rPr>
                <w:sz w:val="28"/>
                <w:szCs w:val="28"/>
              </w:rPr>
              <w:t xml:space="preserve"> 2023 року до ОП «Облік і аудит» у більшості враховані і відповідають вимогам потреб ринку праці на даному етапі</w:t>
            </w:r>
          </w:p>
        </w:tc>
        <w:tc>
          <w:tcPr>
            <w:tcW w:w="5529" w:type="dxa"/>
          </w:tcPr>
          <w:p w14:paraId="1F8514F0" w14:textId="745C4D1D" w:rsidR="00760DAE" w:rsidRPr="0025094E" w:rsidRDefault="00760DAE" w:rsidP="00760DAE">
            <w:pPr>
              <w:pStyle w:val="TableParagraph"/>
              <w:tabs>
                <w:tab w:val="left" w:pos="2844"/>
              </w:tabs>
              <w:spacing w:line="322" w:lineRule="exact"/>
              <w:ind w:left="105" w:right="92" w:firstLine="70"/>
              <w:jc w:val="both"/>
              <w:rPr>
                <w:i/>
                <w:iCs/>
                <w:sz w:val="28"/>
                <w:szCs w:val="28"/>
              </w:rPr>
            </w:pPr>
            <w:r w:rsidRPr="0025094E">
              <w:rPr>
                <w:i/>
                <w:sz w:val="28"/>
                <w:szCs w:val="28"/>
              </w:rPr>
              <w:t xml:space="preserve">Наталія </w:t>
            </w:r>
            <w:proofErr w:type="spellStart"/>
            <w:r w:rsidRPr="0025094E">
              <w:rPr>
                <w:i/>
                <w:sz w:val="28"/>
                <w:szCs w:val="28"/>
              </w:rPr>
              <w:t>Здирко</w:t>
            </w:r>
            <w:proofErr w:type="spellEnd"/>
            <w:r w:rsidRPr="0025094E">
              <w:rPr>
                <w:i/>
                <w:sz w:val="28"/>
                <w:szCs w:val="28"/>
              </w:rPr>
              <w:t>,</w:t>
            </w:r>
            <w:r w:rsidRPr="0025094E">
              <w:rPr>
                <w:i/>
                <w:spacing w:val="1"/>
                <w:sz w:val="28"/>
                <w:szCs w:val="28"/>
              </w:rPr>
              <w:t xml:space="preserve"> </w:t>
            </w:r>
            <w:r w:rsidRPr="0025094E">
              <w:rPr>
                <w:iCs/>
                <w:spacing w:val="1"/>
                <w:sz w:val="28"/>
                <w:szCs w:val="28"/>
              </w:rPr>
              <w:t>декан факультету обліку і аудиту</w:t>
            </w:r>
            <w:r w:rsidR="004539BC">
              <w:rPr>
                <w:iCs/>
                <w:spacing w:val="1"/>
                <w:sz w:val="28"/>
                <w:szCs w:val="28"/>
              </w:rPr>
              <w:t>,</w:t>
            </w:r>
            <w:r w:rsidRPr="0025094E">
              <w:rPr>
                <w:iCs/>
                <w:spacing w:val="1"/>
                <w:sz w:val="28"/>
                <w:szCs w:val="28"/>
              </w:rPr>
              <w:t xml:space="preserve"> Вінницький національний аграрний університет</w:t>
            </w:r>
          </w:p>
        </w:tc>
        <w:tc>
          <w:tcPr>
            <w:tcW w:w="2126" w:type="dxa"/>
          </w:tcPr>
          <w:p w14:paraId="4F80FB7A" w14:textId="74E392F7" w:rsidR="00760DAE" w:rsidRPr="0025094E" w:rsidRDefault="0025094E" w:rsidP="00760DAE">
            <w:pPr>
              <w:pStyle w:val="TableParagraph"/>
              <w:ind w:left="105" w:right="100"/>
              <w:rPr>
                <w:bCs/>
                <w:sz w:val="28"/>
                <w:szCs w:val="28"/>
              </w:rPr>
            </w:pPr>
            <w:r w:rsidRPr="0025094E">
              <w:rPr>
                <w:b/>
                <w:sz w:val="28"/>
                <w:szCs w:val="28"/>
              </w:rPr>
              <w:t>Враховано</w:t>
            </w:r>
          </w:p>
        </w:tc>
      </w:tr>
    </w:tbl>
    <w:p w14:paraId="448125BF" w14:textId="77777777" w:rsidR="00A96CE4" w:rsidRDefault="00A96CE4"/>
    <w:sectPr w:rsidR="00A96CE4" w:rsidSect="008422DC">
      <w:pgSz w:w="16840" w:h="11910" w:orient="landscape"/>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3077E"/>
    <w:rsid w:val="000159C5"/>
    <w:rsid w:val="000A22A0"/>
    <w:rsid w:val="000E668C"/>
    <w:rsid w:val="001D7A41"/>
    <w:rsid w:val="002447A4"/>
    <w:rsid w:val="0025094E"/>
    <w:rsid w:val="00395E48"/>
    <w:rsid w:val="004539BC"/>
    <w:rsid w:val="004B507D"/>
    <w:rsid w:val="005156BB"/>
    <w:rsid w:val="00530D12"/>
    <w:rsid w:val="00571E0D"/>
    <w:rsid w:val="005B7157"/>
    <w:rsid w:val="00662516"/>
    <w:rsid w:val="00760DAE"/>
    <w:rsid w:val="008422DC"/>
    <w:rsid w:val="0093077E"/>
    <w:rsid w:val="00981D4D"/>
    <w:rsid w:val="00990127"/>
    <w:rsid w:val="00A067E3"/>
    <w:rsid w:val="00A5477F"/>
    <w:rsid w:val="00A96CE4"/>
    <w:rsid w:val="00B55412"/>
    <w:rsid w:val="00BE1B33"/>
    <w:rsid w:val="00C0691B"/>
    <w:rsid w:val="00CC57BA"/>
    <w:rsid w:val="00CF337D"/>
    <w:rsid w:val="00D82CD6"/>
    <w:rsid w:val="00DA6889"/>
    <w:rsid w:val="00E73DD8"/>
    <w:rsid w:val="00E840DB"/>
    <w:rsid w:val="00F01F1B"/>
    <w:rsid w:val="00F43A65"/>
    <w:rsid w:val="00F850B5"/>
    <w:rsid w:val="00F96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F883"/>
  <w15:docId w15:val="{B095E501-116C-4C4B-8E86-3BF3C68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C0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bip.edu.ua/node/137040" TargetMode="External"/><Relationship Id="rId4" Type="http://schemas.openxmlformats.org/officeDocument/2006/relationships/hyperlink" Target="https://nubip.edu.ua/node/13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2252</Words>
  <Characters>1284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Тамара Гуренко</cp:lastModifiedBy>
  <cp:revision>7</cp:revision>
  <dcterms:created xsi:type="dcterms:W3CDTF">2024-02-02T16:27:00Z</dcterms:created>
  <dcterms:modified xsi:type="dcterms:W3CDTF">2024-02-05T12:11:00Z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vt:lpwstr>
  </property>
  <property fmtid="{D5CDD505-2E9C-101B-9397-08002B2CF9AE}" pid="4" name="LastSaved">
    <vt:filetime>2024-02-02T00:00:00Z</vt:filetime>
  </property>
</Properties>
</file>