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61" w:y="9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1pt;height:83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8" w:y="367"/>
        <w:widowControl w:val="0"/>
        <w:rPr>
          <w:sz w:val="2"/>
          <w:szCs w:val="2"/>
        </w:rPr>
      </w:pPr>
      <w:r>
        <w:pict>
          <v:shape id="_x0000_s1027" type="#_x0000_t75" style="width:526pt;height:78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04" w:y="501"/>
        <w:widowControl w:val="0"/>
        <w:rPr>
          <w:sz w:val="2"/>
          <w:szCs w:val="2"/>
        </w:rPr>
      </w:pPr>
      <w:r>
        <w:pict>
          <v:shape id="_x0000_s1028" type="#_x0000_t75" style="width:522pt;height:74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8" w:y="869"/>
        <w:widowControl w:val="0"/>
        <w:rPr>
          <w:sz w:val="2"/>
          <w:szCs w:val="2"/>
        </w:rPr>
      </w:pPr>
      <w:r>
        <w:pict>
          <v:shape id="_x0000_s1029" type="#_x0000_t75" style="width:531pt;height:56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/Relationships>
</file>