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0840B0" w:rsidRDefault="000840B0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>SYLLABUS of the COURSE</w:t>
            </w:r>
          </w:p>
          <w:p w:rsidR="001431F8" w:rsidRDefault="001431F8" w:rsidP="0011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37BD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Digital Signal Processing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10FC5" w:rsidRPr="00A71D92" w:rsidRDefault="00110FC5" w:rsidP="00D92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F37BD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C5" w:rsidRPr="00F37BD2" w:rsidRDefault="00BB2685" w:rsidP="00F37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37BD2">
              <w:rPr>
                <w:rFonts w:ascii="Times New Roman" w:hAnsi="Times New Roman" w:cs="Times New Roman"/>
                <w:b/>
                <w:sz w:val="24"/>
              </w:rPr>
              <w:t>Academic</w:t>
            </w:r>
            <w:proofErr w:type="spellEnd"/>
            <w:r w:rsidRPr="00F37BD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10FC5" w:rsidRPr="00F37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Degree - </w:t>
            </w:r>
            <w:r w:rsidR="00F37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0B54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F37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ster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F37BD2" w:rsidRDefault="00110FC5" w:rsidP="00F37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Speciality</w:t>
            </w:r>
            <w:proofErr w:type="spellEnd"/>
            <w:r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37BD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Mechanical</w:t>
            </w:r>
            <w:r w:rsidR="00D92460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7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Engineering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F37BD2" w:rsidRDefault="00110FC5" w:rsidP="00F37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  <w:r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7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  <w:r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>Robotic</w:t>
            </w:r>
            <w:proofErr w:type="spellEnd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>systems</w:t>
            </w:r>
            <w:proofErr w:type="spellEnd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>complexes</w:t>
            </w:r>
            <w:proofErr w:type="spellEnd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>agricultural</w:t>
            </w:r>
            <w:proofErr w:type="spellEnd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F37BD2">
              <w:rPr>
                <w:rFonts w:ascii="Times New Roman" w:hAnsi="Times New Roman" w:cs="Times New Roman"/>
                <w:b/>
                <w:sz w:val="24"/>
                <w:szCs w:val="24"/>
              </w:rPr>
              <w:t>production</w:t>
            </w:r>
            <w:proofErr w:type="spellEnd"/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F37BD2" w:rsidRDefault="00110FC5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37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Academic Year </w:t>
            </w:r>
            <w:r w:rsidR="00F37BD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1</w:t>
            </w:r>
            <w:r w:rsidRPr="00F37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Semester </w:t>
            </w:r>
            <w:r w:rsidR="00F37BD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1</w:t>
            </w:r>
          </w:p>
          <w:p w:rsidR="00110FC5" w:rsidRPr="00F37BD2" w:rsidRDefault="000840B0" w:rsidP="00BB26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B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Attendance </w:t>
            </w:r>
            <w:proofErr w:type="spellStart"/>
            <w:r w:rsidRPr="00F37B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intramural</w:t>
            </w:r>
            <w:proofErr w:type="spellEnd"/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BB2685" w:rsidRDefault="00110FC5" w:rsidP="00BB2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number of credits (ESTC) </w:t>
            </w:r>
            <w:r w:rsidR="00656D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0840B0" w:rsidP="00110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</w:t>
            </w:r>
            <w:r w:rsidRPr="00D92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40B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English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110FC5" w:rsidRDefault="00110FC5" w:rsidP="00BB26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Lecturer </w:t>
            </w:r>
          </w:p>
        </w:tc>
        <w:tc>
          <w:tcPr>
            <w:tcW w:w="6911" w:type="dxa"/>
          </w:tcPr>
          <w:p w:rsidR="001431F8" w:rsidRPr="00F37BD2" w:rsidRDefault="00110FC5" w:rsidP="007D4DF6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37BD2">
              <w:rPr>
                <w:rFonts w:ascii="Times New Roman" w:hAnsi="Times New Roman" w:cs="Times New Roman"/>
                <w:b/>
                <w:lang w:val="en-US"/>
              </w:rPr>
              <w:t>Romasevych</w:t>
            </w:r>
            <w:proofErr w:type="spellEnd"/>
            <w:r w:rsidRPr="00F37BD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F37BD2">
              <w:rPr>
                <w:rFonts w:ascii="Times New Roman" w:hAnsi="Times New Roman" w:cs="Times New Roman"/>
                <w:b/>
                <w:lang w:val="en-US"/>
              </w:rPr>
              <w:t>Yuriy</w:t>
            </w:r>
            <w:proofErr w:type="spellEnd"/>
          </w:p>
        </w:tc>
      </w:tr>
      <w:tr w:rsidR="001431F8" w:rsidRPr="00A71D92" w:rsidTr="00A96EF1">
        <w:tc>
          <w:tcPr>
            <w:tcW w:w="2978" w:type="dxa"/>
          </w:tcPr>
          <w:p w:rsidR="00110FC5" w:rsidRPr="00D92460" w:rsidRDefault="00110FC5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10FC5" w:rsidRPr="00D92460" w:rsidRDefault="00110FC5" w:rsidP="00110FC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Lecturer</w:t>
            </w:r>
            <w:r w:rsidRPr="00D924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D924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924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  <w:p w:rsidR="00110FC5" w:rsidRPr="00D92460" w:rsidRDefault="00110FC5" w:rsidP="00BB268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110FC5" w:rsidRPr="00F37BD2" w:rsidRDefault="00110FC5" w:rsidP="00130933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1431F8" w:rsidRPr="00F37BD2" w:rsidRDefault="007D4DF6" w:rsidP="0013093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37BD2">
              <w:rPr>
                <w:rFonts w:ascii="Times New Roman" w:hAnsi="Times New Roman" w:cs="Times New Roman"/>
                <w:b/>
              </w:rPr>
              <w:t>romasevichyuriy@ukr.net</w:t>
            </w:r>
          </w:p>
          <w:p w:rsidR="00581698" w:rsidRPr="00F37BD2" w:rsidRDefault="00581698" w:rsidP="0013093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10FC5" w:rsidP="00BB26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web-site of the course</w:t>
            </w:r>
          </w:p>
        </w:tc>
        <w:tc>
          <w:tcPr>
            <w:tcW w:w="6911" w:type="dxa"/>
          </w:tcPr>
          <w:p w:rsidR="001431F8" w:rsidRPr="00F37BD2" w:rsidRDefault="0014231B" w:rsidP="00130933">
            <w:pPr>
              <w:rPr>
                <w:rFonts w:ascii="Times New Roman" w:hAnsi="Times New Roman" w:cs="Times New Roman"/>
              </w:rPr>
            </w:pPr>
            <w:hyperlink r:id="rId6" w:history="1">
              <w:r w:rsidR="00F37BD2" w:rsidRPr="00F37BD2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https://elearn.nubip.edu.ua/course/view.php?id=5361</w:t>
              </w:r>
            </w:hyperlink>
          </w:p>
          <w:p w:rsidR="00656DFE" w:rsidRPr="00F37BD2" w:rsidRDefault="00656DFE" w:rsidP="0013093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0B0" w:rsidRDefault="000840B0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DESCRIPTION OF THE COURSE </w:t>
      </w:r>
    </w:p>
    <w:p w:rsidR="00020EE6" w:rsidRPr="00BA2A7D" w:rsidRDefault="00020EE6" w:rsidP="00BA2A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2A7D" w:rsidRPr="00BA2A7D" w:rsidRDefault="00BA2A7D" w:rsidP="00BA2A7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(DSP)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integral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plays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DSP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specialists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sensors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DSP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filter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); 2)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automation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automation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detect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errors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adjust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); 3)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sensors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sensors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machine-building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sensors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sensors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. DSP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accurate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); 4)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sounds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DSP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defect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); 5)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transmission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. DSP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modulation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demodulation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coding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transmission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); 6)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DSP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developers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confident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>).</w:t>
      </w:r>
    </w:p>
    <w:p w:rsidR="00BA2A7D" w:rsidRPr="00BA2A7D" w:rsidRDefault="00BA2A7D" w:rsidP="00BA2A7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DSP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>.</w:t>
      </w:r>
    </w:p>
    <w:p w:rsidR="00BA2A7D" w:rsidRPr="00BA2A7D" w:rsidRDefault="00BA2A7D" w:rsidP="00BA2A7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transmitted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mechatronic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machines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>.</w:t>
      </w:r>
    </w:p>
    <w:p w:rsidR="00BA2A7D" w:rsidRPr="00BA2A7D" w:rsidRDefault="00BA2A7D" w:rsidP="00BA2A7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consist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DSP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setting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software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</w:rPr>
        <w:t xml:space="preserve"> DSP.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Competence</w:t>
      </w:r>
      <w:proofErr w:type="spellEnd"/>
      <w:r w:rsidRPr="00BA2A7D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acquisition</w:t>
      </w:r>
      <w:proofErr w:type="spellEnd"/>
      <w:r w:rsidRPr="00BA2A7D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: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integral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competence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solve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complex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tasks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problems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industrial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which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involve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research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/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or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innovation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are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characterized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by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uncertainty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conditions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requirements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general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competences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use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information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communication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technologies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learn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master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modern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knowledge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search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process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analyze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information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from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various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sources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be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critical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self-critical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identify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pose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solve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problems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make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informed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decisions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make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informed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decisions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professional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(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special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)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competences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set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improve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apply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quantitative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mathematical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scientific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methods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computer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software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apply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a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systematic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approach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solving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problems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particular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conditions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uncertainty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create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new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equipment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technologies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field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Awareness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promising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tasks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modern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production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aimed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at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meeting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needs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consumers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mastering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trends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innovative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development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industry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technologies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Program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learning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outcomes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Knowledge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understanding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basics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fundamental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sciences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which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are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basis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industrial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particular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development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robots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for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needs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agricultural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production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Knowledge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understanding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prospects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for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their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development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know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understand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processes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industrial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particular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part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development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robots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have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skills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their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practical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use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Carry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out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calculations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solve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complex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problems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practical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problems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creating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robots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industrial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Analyze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objects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processes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methods</w:t>
      </w:r>
      <w:proofErr w:type="spellEnd"/>
      <w:r w:rsidRPr="00BA2A7D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BA2A7D" w:rsidRDefault="00BA2A7D" w:rsidP="00BA2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ru-RU"/>
        </w:rPr>
      </w:pP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Search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necessary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scientific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technical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information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enterprises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institutions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industrial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engineering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creation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robots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robotic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2A7D">
        <w:rPr>
          <w:rFonts w:ascii="Times New Roman" w:hAnsi="Times New Roman" w:cs="Times New Roman"/>
          <w:sz w:val="24"/>
          <w:szCs w:val="24"/>
          <w:lang w:eastAsia="ru-RU"/>
        </w:rPr>
        <w:t>systems</w:t>
      </w:r>
      <w:proofErr w:type="spellEnd"/>
      <w:r w:rsidRPr="00BA2A7D">
        <w:rPr>
          <w:rFonts w:ascii="Times New Roman" w:hAnsi="Times New Roman" w:cs="Times New Roman"/>
          <w:sz w:val="24"/>
          <w:szCs w:val="24"/>
          <w:lang w:val="en-GB" w:eastAsia="ru-RU"/>
        </w:rPr>
        <w:t>.</w:t>
      </w:r>
    </w:p>
    <w:p w:rsidR="00BA2A7D" w:rsidRPr="00BA2A7D" w:rsidRDefault="00BA2A7D" w:rsidP="00BA2A7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A7323" w:rsidRDefault="00FA7323" w:rsidP="00FA732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>THE STRUCTURE OF THE COURSE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3"/>
        <w:gridCol w:w="14"/>
        <w:gridCol w:w="1899"/>
        <w:gridCol w:w="11"/>
        <w:gridCol w:w="2131"/>
        <w:gridCol w:w="14"/>
        <w:gridCol w:w="1645"/>
        <w:gridCol w:w="72"/>
        <w:gridCol w:w="1642"/>
      </w:tblGrid>
      <w:tr w:rsidR="00FA7323" w:rsidRPr="00FA7323" w:rsidTr="00FA7323">
        <w:tc>
          <w:tcPr>
            <w:tcW w:w="2157" w:type="dxa"/>
            <w:gridSpan w:val="2"/>
            <w:vAlign w:val="center"/>
          </w:tcPr>
          <w:p w:rsidR="00FA7323" w:rsidRPr="00FA7323" w:rsidRDefault="00FA7323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1899" w:type="dxa"/>
            <w:vAlign w:val="center"/>
          </w:tcPr>
          <w:p w:rsidR="00FA7323" w:rsidRPr="00FA7323" w:rsidRDefault="00FA7323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</w:t>
            </w:r>
          </w:p>
          <w:p w:rsidR="00FA7323" w:rsidRPr="00FA7323" w:rsidRDefault="00FA7323" w:rsidP="00FA73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3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lectures/labs</w:t>
            </w:r>
            <w:r w:rsidRPr="00FA73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156" w:type="dxa"/>
            <w:gridSpan w:val="3"/>
            <w:vAlign w:val="center"/>
          </w:tcPr>
          <w:p w:rsidR="00FA7323" w:rsidRPr="00FA7323" w:rsidRDefault="00FA7323" w:rsidP="00FA7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Results</w:t>
            </w:r>
          </w:p>
        </w:tc>
        <w:tc>
          <w:tcPr>
            <w:tcW w:w="1717" w:type="dxa"/>
            <w:gridSpan w:val="2"/>
            <w:vAlign w:val="center"/>
          </w:tcPr>
          <w:p w:rsidR="00FA7323" w:rsidRPr="00FA7323" w:rsidRDefault="00FA7323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</w:p>
        </w:tc>
        <w:tc>
          <w:tcPr>
            <w:tcW w:w="1642" w:type="dxa"/>
            <w:vAlign w:val="center"/>
          </w:tcPr>
          <w:p w:rsidR="00FA7323" w:rsidRPr="00FA7323" w:rsidRDefault="00FA7323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Estimation</w:t>
            </w:r>
          </w:p>
        </w:tc>
      </w:tr>
      <w:tr w:rsidR="00086CF7" w:rsidRPr="00FA7323" w:rsidTr="00DF2481">
        <w:tc>
          <w:tcPr>
            <w:tcW w:w="9571" w:type="dxa"/>
            <w:gridSpan w:val="9"/>
          </w:tcPr>
          <w:p w:rsidR="00086CF7" w:rsidRPr="00FA7323" w:rsidRDefault="00086CF7" w:rsidP="00086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73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1</w:t>
            </w:r>
            <w:r w:rsidR="00FE3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FE322F" w:rsidRPr="00FE32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 properties of digital signals</w:t>
            </w:r>
          </w:p>
        </w:tc>
      </w:tr>
      <w:tr w:rsidR="003970B5" w:rsidRPr="00FA7323" w:rsidTr="00086CF7">
        <w:tc>
          <w:tcPr>
            <w:tcW w:w="2143" w:type="dxa"/>
          </w:tcPr>
          <w:p w:rsidR="003970B5" w:rsidRPr="003970B5" w:rsidRDefault="003970B5" w:rsidP="003970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1. Introduction. Types of signals</w:t>
            </w:r>
          </w:p>
        </w:tc>
        <w:tc>
          <w:tcPr>
            <w:tcW w:w="1924" w:type="dxa"/>
            <w:gridSpan w:val="3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131" w:type="dxa"/>
            <w:vMerge w:val="restart"/>
          </w:tcPr>
          <w:p w:rsidR="003970B5" w:rsidRPr="003970B5" w:rsidRDefault="003970B5" w:rsidP="003970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Know: the main characteristics of digital signals, methods of their processing and transmission; quantization effects and their influence on signal reproduction accuracy</w:t>
            </w:r>
          </w:p>
          <w:p w:rsidR="003970B5" w:rsidRPr="00086CF7" w:rsidRDefault="003970B5" w:rsidP="003970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able to: select the sampling frequency, ADC/DAC bit rate, estimate the sampling error.</w:t>
            </w:r>
          </w:p>
        </w:tc>
        <w:tc>
          <w:tcPr>
            <w:tcW w:w="1659" w:type="dxa"/>
            <w:gridSpan w:val="2"/>
            <w:vMerge w:val="restart"/>
          </w:tcPr>
          <w:p w:rsidR="003970B5" w:rsidRPr="00FA7323" w:rsidRDefault="00F2493A" w:rsidP="00397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Defense of laboratory reports. </w:t>
            </w:r>
            <w:r w:rsidR="003970B5" w:rsidRPr="00FA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Tasks solving. Writing texts. Performing self-preparation work.</w:t>
            </w:r>
          </w:p>
        </w:tc>
        <w:tc>
          <w:tcPr>
            <w:tcW w:w="1714" w:type="dxa"/>
            <w:gridSpan w:val="2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970B5" w:rsidRPr="00FA7323" w:rsidTr="00086CF7">
        <w:tc>
          <w:tcPr>
            <w:tcW w:w="2143" w:type="dxa"/>
          </w:tcPr>
          <w:p w:rsidR="003970B5" w:rsidRPr="003970B5" w:rsidRDefault="003970B5" w:rsidP="003970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2. Mathematical apparatus for describing digital signals</w:t>
            </w:r>
          </w:p>
        </w:tc>
        <w:tc>
          <w:tcPr>
            <w:tcW w:w="1924" w:type="dxa"/>
            <w:gridSpan w:val="3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4/-</w:t>
            </w:r>
          </w:p>
        </w:tc>
        <w:tc>
          <w:tcPr>
            <w:tcW w:w="2131" w:type="dxa"/>
            <w:vMerge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gridSpan w:val="2"/>
            <w:vMerge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970B5" w:rsidRPr="00FA7323" w:rsidTr="00086CF7">
        <w:tc>
          <w:tcPr>
            <w:tcW w:w="2143" w:type="dxa"/>
          </w:tcPr>
          <w:p w:rsidR="003970B5" w:rsidRPr="003970B5" w:rsidRDefault="003970B5" w:rsidP="0039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3. </w:t>
            </w:r>
            <w:proofErr w:type="spellStart"/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Kotelnikov's</w:t>
            </w:r>
            <w:proofErr w:type="spellEnd"/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theorem and its consequences. </w:t>
            </w:r>
            <w:proofErr w:type="spellStart"/>
            <w:r w:rsidRPr="003970B5">
              <w:rPr>
                <w:rFonts w:ascii="Times New Roman" w:hAnsi="Times New Roman" w:cs="Times New Roman"/>
                <w:sz w:val="24"/>
                <w:szCs w:val="24"/>
              </w:rPr>
              <w:t>Signal</w:t>
            </w:r>
            <w:proofErr w:type="spellEnd"/>
            <w:r w:rsidRPr="00397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0B5">
              <w:rPr>
                <w:rFonts w:ascii="Times New Roman" w:hAnsi="Times New Roman" w:cs="Times New Roman"/>
                <w:sz w:val="24"/>
                <w:szCs w:val="24"/>
              </w:rPr>
              <w:t>recovery</w:t>
            </w:r>
            <w:proofErr w:type="spellEnd"/>
          </w:p>
        </w:tc>
        <w:tc>
          <w:tcPr>
            <w:tcW w:w="1924" w:type="dxa"/>
            <w:gridSpan w:val="3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131" w:type="dxa"/>
            <w:vMerge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gridSpan w:val="2"/>
            <w:vMerge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970B5" w:rsidRPr="00FA7323" w:rsidTr="00086CF7">
        <w:tc>
          <w:tcPr>
            <w:tcW w:w="2143" w:type="dxa"/>
          </w:tcPr>
          <w:p w:rsidR="003970B5" w:rsidRPr="003970B5" w:rsidRDefault="003970B5" w:rsidP="00397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0B5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3970B5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Pr="003970B5">
              <w:rPr>
                <w:rFonts w:ascii="Times New Roman" w:hAnsi="Times New Roman" w:cs="Times New Roman"/>
                <w:sz w:val="24"/>
                <w:szCs w:val="24"/>
              </w:rPr>
              <w:t>Signal</w:t>
            </w:r>
            <w:proofErr w:type="spellEnd"/>
            <w:r w:rsidRPr="00397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0B5">
              <w:rPr>
                <w:rFonts w:ascii="Times New Roman" w:hAnsi="Times New Roman" w:cs="Times New Roman"/>
                <w:sz w:val="24"/>
                <w:szCs w:val="24"/>
              </w:rPr>
              <w:t>quantization</w:t>
            </w:r>
            <w:proofErr w:type="spellEnd"/>
            <w:r w:rsidRPr="00397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0B5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</w:p>
        </w:tc>
        <w:tc>
          <w:tcPr>
            <w:tcW w:w="1924" w:type="dxa"/>
            <w:gridSpan w:val="3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2131" w:type="dxa"/>
            <w:vMerge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gridSpan w:val="2"/>
            <w:vMerge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970B5" w:rsidRPr="00FA7323" w:rsidTr="004A7FF1">
        <w:tc>
          <w:tcPr>
            <w:tcW w:w="9571" w:type="dxa"/>
            <w:gridSpan w:val="9"/>
          </w:tcPr>
          <w:p w:rsidR="003970B5" w:rsidRPr="003970B5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70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</w:t>
            </w:r>
            <w:r w:rsidRPr="003970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970B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 Digital </w:t>
            </w:r>
            <w:r w:rsidRPr="0014231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filters</w:t>
            </w:r>
            <w:r w:rsidR="0014231B" w:rsidRPr="0014231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14231B" w:rsidRPr="00142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for robotic systems</w:t>
            </w:r>
          </w:p>
        </w:tc>
      </w:tr>
      <w:tr w:rsidR="003970B5" w:rsidRPr="00FA7323" w:rsidTr="00E870C0">
        <w:trPr>
          <w:trHeight w:val="551"/>
        </w:trPr>
        <w:tc>
          <w:tcPr>
            <w:tcW w:w="2157" w:type="dxa"/>
            <w:gridSpan w:val="2"/>
            <w:vAlign w:val="center"/>
          </w:tcPr>
          <w:p w:rsidR="003970B5" w:rsidRPr="003970B5" w:rsidRDefault="003970B5" w:rsidP="003970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Topic 5. The simplest digital </w:t>
            </w:r>
            <w:r w:rsidRPr="00142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filters</w:t>
            </w:r>
            <w:r w:rsidR="0014231B" w:rsidRPr="00142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231B" w:rsidRPr="0014231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for robotic systems</w:t>
            </w:r>
          </w:p>
        </w:tc>
        <w:tc>
          <w:tcPr>
            <w:tcW w:w="1899" w:type="dxa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2156" w:type="dxa"/>
            <w:gridSpan w:val="3"/>
            <w:vMerge w:val="restart"/>
          </w:tcPr>
          <w:p w:rsidR="003970B5" w:rsidRPr="003970B5" w:rsidRDefault="003970B5" w:rsidP="003970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Know: the main characteristics of digital filters</w:t>
            </w:r>
          </w:p>
          <w:p w:rsidR="003970B5" w:rsidRPr="00FA7323" w:rsidRDefault="003970B5" w:rsidP="003970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able to: select rational digital filters and perform their calculation</w:t>
            </w:r>
          </w:p>
        </w:tc>
        <w:tc>
          <w:tcPr>
            <w:tcW w:w="1717" w:type="dxa"/>
            <w:gridSpan w:val="2"/>
            <w:vMerge w:val="restart"/>
          </w:tcPr>
          <w:p w:rsidR="003970B5" w:rsidRPr="00FA7323" w:rsidRDefault="003970B5" w:rsidP="003970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laboratory reports. Tasks solving. Writing texts. Performing self-preparation work.</w:t>
            </w:r>
          </w:p>
        </w:tc>
        <w:tc>
          <w:tcPr>
            <w:tcW w:w="1642" w:type="dxa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970B5" w:rsidRPr="00FA7323" w:rsidTr="00E870C0">
        <w:trPr>
          <w:trHeight w:val="315"/>
        </w:trPr>
        <w:tc>
          <w:tcPr>
            <w:tcW w:w="2157" w:type="dxa"/>
            <w:gridSpan w:val="2"/>
            <w:vAlign w:val="center"/>
          </w:tcPr>
          <w:p w:rsidR="003970B5" w:rsidRPr="003970B5" w:rsidRDefault="003970B5" w:rsidP="003970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6. Basic characteristics of digital filters</w:t>
            </w:r>
          </w:p>
        </w:tc>
        <w:tc>
          <w:tcPr>
            <w:tcW w:w="1899" w:type="dxa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2156" w:type="dxa"/>
            <w:gridSpan w:val="3"/>
            <w:vMerge/>
          </w:tcPr>
          <w:p w:rsidR="003970B5" w:rsidRPr="00FA7323" w:rsidRDefault="003970B5" w:rsidP="003970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gridSpan w:val="2"/>
            <w:vMerge/>
          </w:tcPr>
          <w:p w:rsidR="003970B5" w:rsidRPr="00FA7323" w:rsidRDefault="003970B5" w:rsidP="00397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970B5" w:rsidRPr="00FA7323" w:rsidTr="00E870C0">
        <w:trPr>
          <w:trHeight w:val="801"/>
        </w:trPr>
        <w:tc>
          <w:tcPr>
            <w:tcW w:w="2157" w:type="dxa"/>
            <w:gridSpan w:val="2"/>
            <w:vAlign w:val="center"/>
          </w:tcPr>
          <w:p w:rsidR="003970B5" w:rsidRPr="003970B5" w:rsidRDefault="003970B5" w:rsidP="003970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7. Recursive and non-recursive digital filters</w:t>
            </w:r>
          </w:p>
        </w:tc>
        <w:tc>
          <w:tcPr>
            <w:tcW w:w="1899" w:type="dxa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10/8</w:t>
            </w:r>
          </w:p>
        </w:tc>
        <w:tc>
          <w:tcPr>
            <w:tcW w:w="2156" w:type="dxa"/>
            <w:gridSpan w:val="3"/>
            <w:vMerge/>
          </w:tcPr>
          <w:p w:rsidR="003970B5" w:rsidRPr="00FA7323" w:rsidRDefault="003970B5" w:rsidP="003970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gridSpan w:val="2"/>
            <w:vMerge/>
          </w:tcPr>
          <w:p w:rsidR="003970B5" w:rsidRPr="00FA7323" w:rsidRDefault="003970B5" w:rsidP="00397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3970B5" w:rsidRPr="00FA7323" w:rsidTr="00E870C0">
        <w:trPr>
          <w:trHeight w:val="1152"/>
        </w:trPr>
        <w:tc>
          <w:tcPr>
            <w:tcW w:w="2157" w:type="dxa"/>
            <w:gridSpan w:val="2"/>
            <w:vAlign w:val="center"/>
          </w:tcPr>
          <w:p w:rsidR="003970B5" w:rsidRPr="003970B5" w:rsidRDefault="003970B5" w:rsidP="003970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8. Design of digital filters</w:t>
            </w:r>
            <w:r w:rsidR="00142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231B" w:rsidRPr="0014231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for robotic systems</w:t>
            </w:r>
            <w:bookmarkStart w:id="0" w:name="_GoBack"/>
            <w:bookmarkEnd w:id="0"/>
          </w:p>
        </w:tc>
        <w:tc>
          <w:tcPr>
            <w:tcW w:w="1899" w:type="dxa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09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gridSpan w:val="3"/>
            <w:vMerge/>
          </w:tcPr>
          <w:p w:rsidR="003970B5" w:rsidRPr="00FA7323" w:rsidRDefault="003970B5" w:rsidP="003970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gridSpan w:val="2"/>
            <w:vMerge/>
          </w:tcPr>
          <w:p w:rsidR="003970B5" w:rsidRPr="00FA7323" w:rsidRDefault="003970B5" w:rsidP="00397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3970B5" w:rsidRPr="003A098F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3970B5" w:rsidRPr="00FA7323" w:rsidTr="00FA7323">
        <w:tc>
          <w:tcPr>
            <w:tcW w:w="7929" w:type="dxa"/>
            <w:gridSpan w:val="8"/>
          </w:tcPr>
          <w:p w:rsidR="003970B5" w:rsidRPr="00FA7323" w:rsidRDefault="003970B5" w:rsidP="003970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Score</w:t>
            </w:r>
          </w:p>
        </w:tc>
        <w:tc>
          <w:tcPr>
            <w:tcW w:w="1642" w:type="dxa"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73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</w:tr>
      <w:tr w:rsidR="003970B5" w:rsidRPr="00FA7323" w:rsidTr="00FA7323">
        <w:tc>
          <w:tcPr>
            <w:tcW w:w="2157" w:type="dxa"/>
            <w:gridSpan w:val="2"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 Score</w:t>
            </w:r>
          </w:p>
        </w:tc>
        <w:tc>
          <w:tcPr>
            <w:tcW w:w="1899" w:type="dxa"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gridSpan w:val="3"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gridSpan w:val="2"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73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3970B5" w:rsidRPr="00FA7323" w:rsidTr="00FA7323">
        <w:tc>
          <w:tcPr>
            <w:tcW w:w="7929" w:type="dxa"/>
            <w:gridSpan w:val="8"/>
          </w:tcPr>
          <w:p w:rsidR="003970B5" w:rsidRPr="00FA7323" w:rsidRDefault="003970B5" w:rsidP="00397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 Score</w:t>
            </w:r>
          </w:p>
        </w:tc>
        <w:tc>
          <w:tcPr>
            <w:tcW w:w="1642" w:type="dxa"/>
          </w:tcPr>
          <w:p w:rsidR="003970B5" w:rsidRPr="00FA7323" w:rsidRDefault="003970B5" w:rsidP="0039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73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0840B0" w:rsidRPr="00FA7323" w:rsidRDefault="000840B0" w:rsidP="007D4D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447E" w:rsidRPr="00B9447E" w:rsidRDefault="00B9447E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B9447E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>EVALUATION POLICY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9447E" w:rsidRPr="00A71D92" w:rsidTr="004A7FF1">
        <w:tc>
          <w:tcPr>
            <w:tcW w:w="2660" w:type="dxa"/>
          </w:tcPr>
          <w:p w:rsidR="00B9447E" w:rsidRPr="00A71D92" w:rsidRDefault="00B9447E" w:rsidP="00B9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Deadline</w:t>
            </w:r>
            <w:proofErr w:type="spellEnd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re-examination</w:t>
            </w:r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policy</w:t>
            </w:r>
            <w:proofErr w:type="spellEnd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B9447E" w:rsidRPr="00B9447E" w:rsidRDefault="00B9447E" w:rsidP="00B944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 that are submitted in violation of deadlines without good reason are evaluated at a lower grade. 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-take of the </w:t>
            </w:r>
            <w:r w:rsidRPr="00B94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(quizzes)</w:t>
            </w:r>
            <w:r w:rsidRPr="00B94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takes place with the permission of the lecturer if there are good reasons (for example, sick-leave).</w:t>
            </w:r>
          </w:p>
        </w:tc>
      </w:tr>
      <w:tr w:rsidR="00B9447E" w:rsidRPr="00A71D92" w:rsidTr="004A7FF1">
        <w:tc>
          <w:tcPr>
            <w:tcW w:w="2660" w:type="dxa"/>
          </w:tcPr>
          <w:p w:rsidR="00B9447E" w:rsidRPr="00A71D92" w:rsidRDefault="00B9447E" w:rsidP="00B9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Academic</w:t>
            </w:r>
            <w:proofErr w:type="spellEnd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Integrity</w:t>
            </w:r>
            <w:proofErr w:type="spellEnd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</w:t>
            </w:r>
            <w:proofErr w:type="spellStart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olicy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B9447E" w:rsidRPr="00B9447E" w:rsidRDefault="00B9447E" w:rsidP="004A7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Write-offs during tests and exams are prohibited (including the use of mobile devices). Course papers, abstracts must have correct text references to the literature used.</w:t>
            </w:r>
          </w:p>
        </w:tc>
      </w:tr>
      <w:tr w:rsidR="00B9447E" w:rsidRPr="00A71D92" w:rsidTr="004A7FF1">
        <w:tc>
          <w:tcPr>
            <w:tcW w:w="2660" w:type="dxa"/>
          </w:tcPr>
          <w:p w:rsidR="00B9447E" w:rsidRPr="00A71D92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Attendance</w:t>
            </w:r>
            <w:proofErr w:type="spellEnd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94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policy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B9447E" w:rsidRPr="00B9447E" w:rsidRDefault="00B9447E" w:rsidP="004A7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Attendance is mandatory. For objective reasons (for example, illness, international internship) training can take place individually (in online form in consultation with the dean of the faculty).</w:t>
            </w:r>
          </w:p>
        </w:tc>
      </w:tr>
    </w:tbl>
    <w:p w:rsidR="00B9447E" w:rsidRPr="00B9447E" w:rsidRDefault="00B9447E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47E" w:rsidRPr="00B9447E" w:rsidRDefault="00B9447E" w:rsidP="00B9447E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B9447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STUDENT EVALUATION SCALE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B9447E" w:rsidRPr="00A71D92" w:rsidTr="004A7FF1">
        <w:tc>
          <w:tcPr>
            <w:tcW w:w="2376" w:type="dxa"/>
            <w:vMerge w:val="restart"/>
          </w:tcPr>
          <w:p w:rsidR="00B9447E" w:rsidRPr="00B9447E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</w:t>
            </w:r>
            <w:r w:rsidRPr="00B944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Result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</w:t>
            </w:r>
          </w:p>
        </w:tc>
        <w:tc>
          <w:tcPr>
            <w:tcW w:w="7195" w:type="dxa"/>
            <w:gridSpan w:val="2"/>
          </w:tcPr>
          <w:p w:rsidR="00B9447E" w:rsidRPr="00A96EF1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</w:t>
            </w:r>
            <w:r w:rsidRPr="00B944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Mark</w:t>
            </w:r>
          </w:p>
        </w:tc>
      </w:tr>
      <w:tr w:rsidR="00B9447E" w:rsidRPr="00A71D92" w:rsidTr="004A7FF1">
        <w:tc>
          <w:tcPr>
            <w:tcW w:w="2376" w:type="dxa"/>
            <w:vMerge/>
          </w:tcPr>
          <w:p w:rsidR="00B9447E" w:rsidRPr="00A96EF1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B9447E" w:rsidRPr="00B9447E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3191" w:type="dxa"/>
          </w:tcPr>
          <w:p w:rsidR="00B9447E" w:rsidRPr="00B9447E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</w:p>
        </w:tc>
      </w:tr>
      <w:tr w:rsidR="00B9447E" w:rsidRPr="00A71D92" w:rsidTr="004A7FF1">
        <w:tc>
          <w:tcPr>
            <w:tcW w:w="2376" w:type="dxa"/>
          </w:tcPr>
          <w:p w:rsidR="00B9447E" w:rsidRPr="00A71D92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B9447E" w:rsidRPr="00B9447E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3191" w:type="dxa"/>
            <w:vMerge w:val="restart"/>
          </w:tcPr>
          <w:p w:rsidR="00B9447E" w:rsidRPr="00B9447E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Passed</w:t>
            </w:r>
          </w:p>
        </w:tc>
      </w:tr>
      <w:tr w:rsidR="00B9447E" w:rsidRPr="00A71D92" w:rsidTr="004A7FF1">
        <w:tc>
          <w:tcPr>
            <w:tcW w:w="2376" w:type="dxa"/>
          </w:tcPr>
          <w:p w:rsidR="00B9447E" w:rsidRPr="00A71D92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B9447E" w:rsidRPr="00B9447E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3191" w:type="dxa"/>
            <w:vMerge/>
          </w:tcPr>
          <w:p w:rsidR="00B9447E" w:rsidRPr="00A71D92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7E" w:rsidRPr="00A71D92" w:rsidTr="004A7FF1">
        <w:tc>
          <w:tcPr>
            <w:tcW w:w="2376" w:type="dxa"/>
          </w:tcPr>
          <w:p w:rsidR="00B9447E" w:rsidRPr="00A71D92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B9447E" w:rsidRPr="00A71D92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B9447E">
              <w:rPr>
                <w:rFonts w:ascii="Times New Roman" w:hAnsi="Times New Roman" w:cs="Times New Roman"/>
                <w:sz w:val="24"/>
                <w:szCs w:val="24"/>
              </w:rPr>
              <w:t>atisfactorily</w:t>
            </w:r>
            <w:proofErr w:type="spellEnd"/>
          </w:p>
        </w:tc>
        <w:tc>
          <w:tcPr>
            <w:tcW w:w="3191" w:type="dxa"/>
            <w:vMerge/>
          </w:tcPr>
          <w:p w:rsidR="00B9447E" w:rsidRPr="00A71D92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7E" w:rsidRPr="00A71D92" w:rsidTr="004A7FF1">
        <w:tc>
          <w:tcPr>
            <w:tcW w:w="2376" w:type="dxa"/>
          </w:tcPr>
          <w:p w:rsidR="00B9447E" w:rsidRPr="00A71D92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B9447E" w:rsidRPr="00A71D92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B9447E">
              <w:rPr>
                <w:rFonts w:ascii="Times New Roman" w:hAnsi="Times New Roman" w:cs="Times New Roman"/>
                <w:sz w:val="24"/>
                <w:szCs w:val="24"/>
              </w:rPr>
              <w:t>nsatisfactorily</w:t>
            </w:r>
            <w:proofErr w:type="spellEnd"/>
          </w:p>
        </w:tc>
        <w:tc>
          <w:tcPr>
            <w:tcW w:w="3191" w:type="dxa"/>
          </w:tcPr>
          <w:p w:rsidR="00B9447E" w:rsidRPr="00A71D92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Passed</w:t>
            </w:r>
          </w:p>
        </w:tc>
      </w:tr>
    </w:tbl>
    <w:p w:rsidR="00FC0EDD" w:rsidRDefault="00FC0EDD" w:rsidP="00BB2685">
      <w:pPr>
        <w:pStyle w:val="a7"/>
        <w:ind w:left="276" w:right="2"/>
        <w:jc w:val="center"/>
        <w:rPr>
          <w:color w:val="365F91" w:themeColor="accent1" w:themeShade="BF"/>
        </w:rPr>
      </w:pPr>
    </w:p>
    <w:p w:rsidR="00BB2685" w:rsidRPr="00BB2685" w:rsidRDefault="00BB2685" w:rsidP="00BB2685">
      <w:pPr>
        <w:pStyle w:val="a7"/>
        <w:ind w:left="276" w:right="2"/>
        <w:jc w:val="center"/>
        <w:rPr>
          <w:color w:val="365F91" w:themeColor="accent1" w:themeShade="BF"/>
        </w:rPr>
      </w:pPr>
      <w:r w:rsidRPr="00BB2685">
        <w:rPr>
          <w:color w:val="365F91" w:themeColor="accent1" w:themeShade="BF"/>
        </w:rPr>
        <w:t>RECOMMENDED</w:t>
      </w:r>
      <w:r w:rsidRPr="00BB2685">
        <w:rPr>
          <w:color w:val="365F91" w:themeColor="accent1" w:themeShade="BF"/>
          <w:spacing w:val="-2"/>
        </w:rPr>
        <w:t xml:space="preserve"> </w:t>
      </w:r>
      <w:r w:rsidRPr="00BB2685">
        <w:rPr>
          <w:color w:val="365F91" w:themeColor="accent1" w:themeShade="BF"/>
        </w:rPr>
        <w:t>SOURCES</w:t>
      </w:r>
      <w:r w:rsidRPr="00BB2685">
        <w:rPr>
          <w:color w:val="365F91" w:themeColor="accent1" w:themeShade="BF"/>
          <w:spacing w:val="-1"/>
        </w:rPr>
        <w:t xml:space="preserve"> </w:t>
      </w:r>
      <w:r w:rsidRPr="00BB2685">
        <w:rPr>
          <w:color w:val="365F91" w:themeColor="accent1" w:themeShade="BF"/>
        </w:rPr>
        <w:t>OF</w:t>
      </w:r>
      <w:r w:rsidRPr="00BB2685">
        <w:rPr>
          <w:color w:val="365F91" w:themeColor="accent1" w:themeShade="BF"/>
          <w:spacing w:val="-4"/>
        </w:rPr>
        <w:t xml:space="preserve"> </w:t>
      </w:r>
      <w:r w:rsidRPr="00BB2685">
        <w:rPr>
          <w:color w:val="365F91" w:themeColor="accent1" w:themeShade="BF"/>
          <w:spacing w:val="-2"/>
        </w:rPr>
        <w:t>INFORMATION</w:t>
      </w:r>
    </w:p>
    <w:p w:rsidR="00FC0EDD" w:rsidRPr="00FC0EDD" w:rsidRDefault="00FC0EDD" w:rsidP="00FC0EDD">
      <w:pPr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EDD">
        <w:rPr>
          <w:rFonts w:ascii="Times New Roman" w:hAnsi="Times New Roman" w:cs="Times New Roman"/>
          <w:iCs/>
          <w:sz w:val="24"/>
          <w:szCs w:val="24"/>
        </w:rPr>
        <w:t xml:space="preserve">Основи та методи цифрової обробки сигналів: від теорії до практики: </w:t>
      </w:r>
      <w:proofErr w:type="spellStart"/>
      <w:r w:rsidRPr="00FC0EDD">
        <w:rPr>
          <w:rFonts w:ascii="Times New Roman" w:hAnsi="Times New Roman" w:cs="Times New Roman"/>
          <w:iCs/>
          <w:sz w:val="24"/>
          <w:szCs w:val="24"/>
        </w:rPr>
        <w:t>навч</w:t>
      </w:r>
      <w:proofErr w:type="spellEnd"/>
      <w:r w:rsidRPr="00FC0EDD">
        <w:rPr>
          <w:rFonts w:ascii="Times New Roman" w:hAnsi="Times New Roman" w:cs="Times New Roman"/>
          <w:iCs/>
          <w:sz w:val="24"/>
          <w:szCs w:val="24"/>
        </w:rPr>
        <w:t xml:space="preserve">. посібник / Ю.О. </w:t>
      </w:r>
      <w:proofErr w:type="spellStart"/>
      <w:r w:rsidRPr="00FC0EDD">
        <w:rPr>
          <w:rFonts w:ascii="Times New Roman" w:hAnsi="Times New Roman" w:cs="Times New Roman"/>
          <w:iCs/>
          <w:sz w:val="24"/>
          <w:szCs w:val="24"/>
        </w:rPr>
        <w:t>Ушенко</w:t>
      </w:r>
      <w:proofErr w:type="spellEnd"/>
      <w:r w:rsidRPr="00FC0EDD">
        <w:rPr>
          <w:rFonts w:ascii="Times New Roman" w:hAnsi="Times New Roman" w:cs="Times New Roman"/>
          <w:iCs/>
          <w:sz w:val="24"/>
          <w:szCs w:val="24"/>
        </w:rPr>
        <w:t xml:space="preserve">, М.С. </w:t>
      </w:r>
      <w:proofErr w:type="spellStart"/>
      <w:r w:rsidRPr="00FC0EDD">
        <w:rPr>
          <w:rFonts w:ascii="Times New Roman" w:hAnsi="Times New Roman" w:cs="Times New Roman"/>
          <w:iCs/>
          <w:sz w:val="24"/>
          <w:szCs w:val="24"/>
        </w:rPr>
        <w:t>Гавриляк</w:t>
      </w:r>
      <w:proofErr w:type="spellEnd"/>
      <w:r w:rsidRPr="00FC0EDD">
        <w:rPr>
          <w:rFonts w:ascii="Times New Roman" w:hAnsi="Times New Roman" w:cs="Times New Roman"/>
          <w:iCs/>
          <w:sz w:val="24"/>
          <w:szCs w:val="24"/>
        </w:rPr>
        <w:t xml:space="preserve">, М.В. Талах, В.В. </w:t>
      </w:r>
      <w:proofErr w:type="spellStart"/>
      <w:r w:rsidRPr="00FC0EDD">
        <w:rPr>
          <w:rFonts w:ascii="Times New Roman" w:hAnsi="Times New Roman" w:cs="Times New Roman"/>
          <w:iCs/>
          <w:sz w:val="24"/>
          <w:szCs w:val="24"/>
        </w:rPr>
        <w:t>Дворжак</w:t>
      </w:r>
      <w:proofErr w:type="spellEnd"/>
      <w:r w:rsidRPr="00FC0EDD">
        <w:rPr>
          <w:rFonts w:ascii="Times New Roman" w:hAnsi="Times New Roman" w:cs="Times New Roman"/>
          <w:iCs/>
          <w:sz w:val="24"/>
          <w:szCs w:val="24"/>
        </w:rPr>
        <w:t xml:space="preserve">. – Чернівці : Чернівецький </w:t>
      </w:r>
      <w:proofErr w:type="spellStart"/>
      <w:r w:rsidRPr="00FC0EDD">
        <w:rPr>
          <w:rFonts w:ascii="Times New Roman" w:hAnsi="Times New Roman" w:cs="Times New Roman"/>
          <w:iCs/>
          <w:sz w:val="24"/>
          <w:szCs w:val="24"/>
        </w:rPr>
        <w:t>нац</w:t>
      </w:r>
      <w:proofErr w:type="spellEnd"/>
      <w:r w:rsidRPr="00FC0EDD">
        <w:rPr>
          <w:rFonts w:ascii="Times New Roman" w:hAnsi="Times New Roman" w:cs="Times New Roman"/>
          <w:iCs/>
          <w:sz w:val="24"/>
          <w:szCs w:val="24"/>
        </w:rPr>
        <w:t xml:space="preserve">. ун-т ім. Ю. </w:t>
      </w:r>
      <w:proofErr w:type="spellStart"/>
      <w:r w:rsidRPr="00FC0EDD">
        <w:rPr>
          <w:rFonts w:ascii="Times New Roman" w:hAnsi="Times New Roman" w:cs="Times New Roman"/>
          <w:iCs/>
          <w:sz w:val="24"/>
          <w:szCs w:val="24"/>
        </w:rPr>
        <w:t>Федьковича</w:t>
      </w:r>
      <w:proofErr w:type="spellEnd"/>
      <w:r w:rsidRPr="00FC0EDD">
        <w:rPr>
          <w:rFonts w:ascii="Times New Roman" w:hAnsi="Times New Roman" w:cs="Times New Roman"/>
          <w:iCs/>
          <w:sz w:val="24"/>
          <w:szCs w:val="24"/>
        </w:rPr>
        <w:t>, 2021. - 308 с.</w:t>
      </w:r>
    </w:p>
    <w:p w:rsidR="00FC0EDD" w:rsidRPr="00FC0EDD" w:rsidRDefault="00FC0EDD" w:rsidP="00FC0EDD">
      <w:pPr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C0EDD">
        <w:rPr>
          <w:rFonts w:ascii="Times New Roman" w:hAnsi="Times New Roman" w:cs="Times New Roman"/>
          <w:sz w:val="24"/>
          <w:szCs w:val="24"/>
        </w:rPr>
        <w:t>Мехатроніка</w:t>
      </w:r>
      <w:proofErr w:type="spellEnd"/>
      <w:r w:rsidRPr="00FC0EDD">
        <w:rPr>
          <w:rFonts w:ascii="Times New Roman" w:hAnsi="Times New Roman" w:cs="Times New Roman"/>
          <w:sz w:val="24"/>
          <w:szCs w:val="24"/>
        </w:rPr>
        <w:t xml:space="preserve">: підручник </w:t>
      </w:r>
      <w:r w:rsidRPr="00FC0ED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FC0EDD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FC0EDD">
        <w:rPr>
          <w:rFonts w:ascii="Times New Roman" w:hAnsi="Times New Roman" w:cs="Times New Roman"/>
          <w:sz w:val="24"/>
          <w:szCs w:val="24"/>
        </w:rPr>
        <w:t>Ловейкін</w:t>
      </w:r>
      <w:proofErr w:type="spellEnd"/>
      <w:r w:rsidRPr="00FC0EDD">
        <w:rPr>
          <w:rFonts w:ascii="Times New Roman" w:hAnsi="Times New Roman" w:cs="Times New Roman"/>
          <w:sz w:val="24"/>
          <w:szCs w:val="24"/>
        </w:rPr>
        <w:t xml:space="preserve">, Ю.О. </w:t>
      </w:r>
      <w:proofErr w:type="spellStart"/>
      <w:r w:rsidRPr="00FC0EDD">
        <w:rPr>
          <w:rFonts w:ascii="Times New Roman" w:hAnsi="Times New Roman" w:cs="Times New Roman"/>
          <w:sz w:val="24"/>
          <w:szCs w:val="24"/>
        </w:rPr>
        <w:t>Ромасевич</w:t>
      </w:r>
      <w:proofErr w:type="spellEnd"/>
      <w:r w:rsidRPr="00FC0EDD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FC0EDD">
        <w:rPr>
          <w:rFonts w:ascii="Times New Roman" w:hAnsi="Times New Roman" w:cs="Times New Roman"/>
          <w:sz w:val="24"/>
          <w:szCs w:val="24"/>
        </w:rPr>
        <w:t>Крушельницький</w:t>
      </w:r>
      <w:proofErr w:type="spellEnd"/>
      <w:r w:rsidRPr="00FC0EDD">
        <w:rPr>
          <w:rFonts w:ascii="Times New Roman" w:hAnsi="Times New Roman" w:cs="Times New Roman"/>
          <w:sz w:val="24"/>
          <w:szCs w:val="24"/>
        </w:rPr>
        <w:t>. – К.: ЦП „</w:t>
      </w:r>
      <w:proofErr w:type="spellStart"/>
      <w:r w:rsidRPr="00FC0EDD">
        <w:rPr>
          <w:rFonts w:ascii="Times New Roman" w:hAnsi="Times New Roman" w:cs="Times New Roman"/>
          <w:sz w:val="24"/>
          <w:szCs w:val="24"/>
        </w:rPr>
        <w:t>Компрінт</w:t>
      </w:r>
      <w:proofErr w:type="spellEnd"/>
      <w:r w:rsidRPr="00FC0EDD">
        <w:rPr>
          <w:rFonts w:ascii="Times New Roman" w:hAnsi="Times New Roman" w:cs="Times New Roman"/>
          <w:sz w:val="24"/>
          <w:szCs w:val="24"/>
        </w:rPr>
        <w:t>”, 2020. – 404 с.</w:t>
      </w:r>
    </w:p>
    <w:p w:rsidR="00FC0EDD" w:rsidRPr="00FC0EDD" w:rsidRDefault="00FC0EDD" w:rsidP="00FC0EDD">
      <w:pPr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C0EDD">
        <w:rPr>
          <w:rFonts w:ascii="Times New Roman" w:hAnsi="Times New Roman" w:cs="Times New Roman"/>
          <w:iCs/>
          <w:sz w:val="24"/>
          <w:szCs w:val="24"/>
        </w:rPr>
        <w:t xml:space="preserve">Алгоритми та засоби обробки сигналів : </w:t>
      </w:r>
      <w:proofErr w:type="spellStart"/>
      <w:r w:rsidRPr="00FC0EDD">
        <w:rPr>
          <w:rFonts w:ascii="Times New Roman" w:hAnsi="Times New Roman" w:cs="Times New Roman"/>
          <w:iCs/>
          <w:sz w:val="24"/>
          <w:szCs w:val="24"/>
        </w:rPr>
        <w:t>навч</w:t>
      </w:r>
      <w:proofErr w:type="spellEnd"/>
      <w:r w:rsidRPr="00FC0EDD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FC0EDD">
        <w:rPr>
          <w:rFonts w:ascii="Times New Roman" w:hAnsi="Times New Roman" w:cs="Times New Roman"/>
          <w:iCs/>
          <w:sz w:val="24"/>
          <w:szCs w:val="24"/>
        </w:rPr>
        <w:t>посібн</w:t>
      </w:r>
      <w:proofErr w:type="spellEnd"/>
      <w:r w:rsidRPr="00FC0EDD">
        <w:rPr>
          <w:rFonts w:ascii="Times New Roman" w:hAnsi="Times New Roman" w:cs="Times New Roman"/>
          <w:iCs/>
          <w:sz w:val="24"/>
          <w:szCs w:val="24"/>
        </w:rPr>
        <w:t xml:space="preserve">. / </w:t>
      </w:r>
      <w:proofErr w:type="spellStart"/>
      <w:r w:rsidRPr="00FC0EDD">
        <w:rPr>
          <w:rFonts w:ascii="Times New Roman" w:hAnsi="Times New Roman" w:cs="Times New Roman"/>
          <w:iCs/>
          <w:sz w:val="24"/>
          <w:szCs w:val="24"/>
        </w:rPr>
        <w:t>Ваврук</w:t>
      </w:r>
      <w:proofErr w:type="spellEnd"/>
      <w:r w:rsidRPr="00FC0EDD">
        <w:rPr>
          <w:rFonts w:ascii="Times New Roman" w:hAnsi="Times New Roman" w:cs="Times New Roman"/>
          <w:iCs/>
          <w:sz w:val="24"/>
          <w:szCs w:val="24"/>
        </w:rPr>
        <w:t xml:space="preserve"> Є., </w:t>
      </w:r>
      <w:proofErr w:type="spellStart"/>
      <w:r w:rsidRPr="00FC0EDD">
        <w:rPr>
          <w:rFonts w:ascii="Times New Roman" w:hAnsi="Times New Roman" w:cs="Times New Roman"/>
          <w:iCs/>
          <w:sz w:val="24"/>
          <w:szCs w:val="24"/>
        </w:rPr>
        <w:t>Лашко</w:t>
      </w:r>
      <w:proofErr w:type="spellEnd"/>
      <w:r w:rsidRPr="00FC0EDD">
        <w:rPr>
          <w:rFonts w:ascii="Times New Roman" w:hAnsi="Times New Roman" w:cs="Times New Roman"/>
          <w:iCs/>
          <w:sz w:val="24"/>
          <w:szCs w:val="24"/>
        </w:rPr>
        <w:t xml:space="preserve"> О., Попович Р. – Львів : СПОЛОМ, 2021. – 240 с.</w:t>
      </w:r>
    </w:p>
    <w:p w:rsidR="00FC0EDD" w:rsidRPr="00FC0EDD" w:rsidRDefault="00FC0EDD" w:rsidP="00FC0EDD">
      <w:pPr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C0EDD">
        <w:rPr>
          <w:rFonts w:ascii="Times New Roman" w:hAnsi="Times New Roman" w:cs="Times New Roman"/>
          <w:sz w:val="24"/>
          <w:szCs w:val="24"/>
        </w:rPr>
        <w:t>Рибальченко</w:t>
      </w:r>
      <w:proofErr w:type="spellEnd"/>
      <w:r w:rsidRPr="00FC0EDD">
        <w:rPr>
          <w:rFonts w:ascii="Times New Roman" w:hAnsi="Times New Roman" w:cs="Times New Roman"/>
          <w:sz w:val="24"/>
          <w:szCs w:val="24"/>
        </w:rPr>
        <w:t xml:space="preserve"> М.О., Єгоров О.П., Зворикін В.Б. Цифрова обробка сигналів. Навчальний посібник. – Дніпро: </w:t>
      </w:r>
      <w:proofErr w:type="spellStart"/>
      <w:r w:rsidRPr="00FC0EDD">
        <w:rPr>
          <w:rFonts w:ascii="Times New Roman" w:hAnsi="Times New Roman" w:cs="Times New Roman"/>
          <w:sz w:val="24"/>
          <w:szCs w:val="24"/>
        </w:rPr>
        <w:t>НМетАУ</w:t>
      </w:r>
      <w:proofErr w:type="spellEnd"/>
      <w:r w:rsidRPr="00FC0EDD">
        <w:rPr>
          <w:rFonts w:ascii="Times New Roman" w:hAnsi="Times New Roman" w:cs="Times New Roman"/>
          <w:sz w:val="24"/>
          <w:szCs w:val="24"/>
        </w:rPr>
        <w:t>, 2018. – 79 с.</w:t>
      </w:r>
    </w:p>
    <w:p w:rsidR="00FC0EDD" w:rsidRPr="00FC0EDD" w:rsidRDefault="00FC0EDD" w:rsidP="00FC0EDD">
      <w:pPr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Digital Signal Processing – Complete Guide With Examples [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Електронний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] – 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доступу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ресурсу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 https://www.softwaretestinghelp.com/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br/>
        <w:t>digital-signal-processing-tutorial/.</w:t>
      </w:r>
    </w:p>
    <w:p w:rsidR="00FC0EDD" w:rsidRPr="00FC0EDD" w:rsidRDefault="00FC0EDD" w:rsidP="00FC0EDD">
      <w:pPr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Цифровий сигнал (обробка сигналів) [Електронний ресурс] – 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Режим доступу до ресурсу: https://uk.wikipedia.org/wiki/Цифровий_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сигнал_(</w:t>
      </w:r>
      <w:proofErr w:type="spellStart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обробка_сигналів</w:t>
      </w:r>
      <w:proofErr w:type="spellEnd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FC0EDD" w:rsidRPr="00FC0EDD" w:rsidRDefault="00FC0EDD" w:rsidP="00FC0EDD">
      <w:pPr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Teaching</w:t>
      </w:r>
      <w:proofErr w:type="spellEnd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Learning</w:t>
      </w:r>
      <w:proofErr w:type="spellEnd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Jupyter</w:t>
      </w:r>
      <w:proofErr w:type="spellEnd"/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[Електронний ресурс] – Режим доступу до ресурсу: https://jupyter4edu.github.io/jupyter-edu-book/.</w:t>
      </w:r>
    </w:p>
    <w:p w:rsidR="00FC0EDD" w:rsidRPr="00FC0EDD" w:rsidRDefault="00FC0EDD" w:rsidP="00FC0EDD">
      <w:pPr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 Beginner's Guide to Digital Signal Processing (DSP) [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Електронний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] – 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доступу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ресурсу</w:t>
      </w:r>
      <w:r w:rsidRPr="00FC0E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 https://www.analog.com/en/design-center/landing-pages/001/beginners-guide-to-dsp.html.</w:t>
      </w:r>
    </w:p>
    <w:p w:rsidR="00BB2685" w:rsidRPr="00FC0EDD" w:rsidRDefault="00FC0EDD" w:rsidP="00FC0EDD">
      <w:pPr>
        <w:pStyle w:val="a9"/>
        <w:numPr>
          <w:ilvl w:val="0"/>
          <w:numId w:val="1"/>
        </w:numPr>
        <w:ind w:left="709" w:hanging="567"/>
        <w:jc w:val="both"/>
      </w:pPr>
      <w:r w:rsidRPr="00FC0EDD">
        <w:rPr>
          <w:color w:val="000000"/>
          <w:shd w:val="clear" w:color="auto" w:fill="FFFFFF"/>
          <w:lang w:val="en-US"/>
        </w:rPr>
        <w:t>Digital Signal Processing Tutorial [</w:t>
      </w:r>
      <w:r w:rsidRPr="00FC0EDD">
        <w:rPr>
          <w:color w:val="000000"/>
          <w:shd w:val="clear" w:color="auto" w:fill="FFFFFF"/>
        </w:rPr>
        <w:t>Електронний</w:t>
      </w:r>
      <w:r w:rsidRPr="00FC0EDD">
        <w:rPr>
          <w:color w:val="000000"/>
          <w:shd w:val="clear" w:color="auto" w:fill="FFFFFF"/>
          <w:lang w:val="en-US"/>
        </w:rPr>
        <w:t xml:space="preserve"> </w:t>
      </w:r>
      <w:r w:rsidRPr="00FC0EDD">
        <w:rPr>
          <w:color w:val="000000"/>
          <w:shd w:val="clear" w:color="auto" w:fill="FFFFFF"/>
        </w:rPr>
        <w:t>ресурс</w:t>
      </w:r>
      <w:r w:rsidRPr="00FC0EDD">
        <w:rPr>
          <w:color w:val="000000"/>
          <w:shd w:val="clear" w:color="auto" w:fill="FFFFFF"/>
          <w:lang w:val="en-US"/>
        </w:rPr>
        <w:t xml:space="preserve">] – </w:t>
      </w:r>
      <w:r w:rsidRPr="00FC0EDD">
        <w:rPr>
          <w:color w:val="000000"/>
          <w:shd w:val="clear" w:color="auto" w:fill="FFFFFF"/>
        </w:rPr>
        <w:t>Режим</w:t>
      </w:r>
      <w:r w:rsidRPr="00FC0EDD">
        <w:rPr>
          <w:color w:val="000000"/>
          <w:shd w:val="clear" w:color="auto" w:fill="FFFFFF"/>
          <w:lang w:val="en-US"/>
        </w:rPr>
        <w:t xml:space="preserve"> </w:t>
      </w:r>
      <w:r w:rsidRPr="00FC0EDD">
        <w:rPr>
          <w:color w:val="000000"/>
          <w:shd w:val="clear" w:color="auto" w:fill="FFFFFF"/>
        </w:rPr>
        <w:t>доступу</w:t>
      </w:r>
      <w:r w:rsidRPr="00FC0EDD">
        <w:rPr>
          <w:color w:val="000000"/>
          <w:shd w:val="clear" w:color="auto" w:fill="FFFFFF"/>
          <w:lang w:val="en-US"/>
        </w:rPr>
        <w:t xml:space="preserve"> </w:t>
      </w:r>
      <w:r w:rsidRPr="00FC0EDD">
        <w:rPr>
          <w:color w:val="000000"/>
          <w:shd w:val="clear" w:color="auto" w:fill="FFFFFF"/>
        </w:rPr>
        <w:t>до</w:t>
      </w:r>
      <w:r w:rsidRPr="00FC0EDD">
        <w:rPr>
          <w:color w:val="000000"/>
          <w:shd w:val="clear" w:color="auto" w:fill="FFFFFF"/>
          <w:lang w:val="en-US"/>
        </w:rPr>
        <w:t xml:space="preserve"> </w:t>
      </w:r>
      <w:r w:rsidRPr="00FC0EDD">
        <w:rPr>
          <w:color w:val="000000"/>
          <w:shd w:val="clear" w:color="auto" w:fill="FFFFFF"/>
        </w:rPr>
        <w:t>ресурсу</w:t>
      </w:r>
      <w:r w:rsidRPr="00FC0EDD">
        <w:rPr>
          <w:color w:val="000000"/>
          <w:shd w:val="clear" w:color="auto" w:fill="FFFFFF"/>
          <w:lang w:val="en-US"/>
        </w:rPr>
        <w:t>: https://www.tutorialspoint.com/digital_signal_processing/index.htm</w:t>
      </w:r>
    </w:p>
    <w:p w:rsidR="00C6483B" w:rsidRPr="00B60459" w:rsidRDefault="00C6483B" w:rsidP="00B60459">
      <w:pPr>
        <w:spacing w:after="0" w:line="240" w:lineRule="auto"/>
        <w:jc w:val="both"/>
        <w:rPr>
          <w:sz w:val="20"/>
        </w:rPr>
      </w:pPr>
    </w:p>
    <w:sectPr w:rsidR="00C6483B" w:rsidRPr="00B60459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D7785"/>
    <w:multiLevelType w:val="hybridMultilevel"/>
    <w:tmpl w:val="F8EE8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440C9"/>
    <w:multiLevelType w:val="hybridMultilevel"/>
    <w:tmpl w:val="263A0BC2"/>
    <w:lvl w:ilvl="0" w:tplc="E032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7AA"/>
    <w:rsid w:val="00020EE6"/>
    <w:rsid w:val="000840B0"/>
    <w:rsid w:val="00086CF7"/>
    <w:rsid w:val="000B540C"/>
    <w:rsid w:val="00110FC5"/>
    <w:rsid w:val="00130933"/>
    <w:rsid w:val="001332FC"/>
    <w:rsid w:val="0014231B"/>
    <w:rsid w:val="001431F8"/>
    <w:rsid w:val="001446CB"/>
    <w:rsid w:val="001D215D"/>
    <w:rsid w:val="001F2D48"/>
    <w:rsid w:val="0020200E"/>
    <w:rsid w:val="00246136"/>
    <w:rsid w:val="00263B5B"/>
    <w:rsid w:val="003970B5"/>
    <w:rsid w:val="00544D46"/>
    <w:rsid w:val="00581698"/>
    <w:rsid w:val="0058563F"/>
    <w:rsid w:val="005D323C"/>
    <w:rsid w:val="00654D54"/>
    <w:rsid w:val="00656DFE"/>
    <w:rsid w:val="007D4DF6"/>
    <w:rsid w:val="00831E1E"/>
    <w:rsid w:val="00880706"/>
    <w:rsid w:val="008927AA"/>
    <w:rsid w:val="009D77FE"/>
    <w:rsid w:val="00A54B58"/>
    <w:rsid w:val="00A71D92"/>
    <w:rsid w:val="00A96EF1"/>
    <w:rsid w:val="00B60459"/>
    <w:rsid w:val="00B9447E"/>
    <w:rsid w:val="00BA2A7D"/>
    <w:rsid w:val="00BB2685"/>
    <w:rsid w:val="00C6483B"/>
    <w:rsid w:val="00C701D0"/>
    <w:rsid w:val="00D87233"/>
    <w:rsid w:val="00D92460"/>
    <w:rsid w:val="00DD7841"/>
    <w:rsid w:val="00E5144D"/>
    <w:rsid w:val="00EC07A1"/>
    <w:rsid w:val="00ED3451"/>
    <w:rsid w:val="00F2493A"/>
    <w:rsid w:val="00F2643D"/>
    <w:rsid w:val="00F37BD2"/>
    <w:rsid w:val="00F82151"/>
    <w:rsid w:val="00FA7323"/>
    <w:rsid w:val="00FC0AF4"/>
    <w:rsid w:val="00FC0EDD"/>
    <w:rsid w:val="00FE1B21"/>
    <w:rsid w:val="00FE3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E562"/>
  <w15:docId w15:val="{5E992DB0-FF33-4B29-9B50-EFD44826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BB2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BB268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BB2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rsid w:val="00BB2685"/>
  </w:style>
  <w:style w:type="paragraph" w:customStyle="1" w:styleId="2">
    <w:name w:val="Обычный2"/>
    <w:rsid w:val="001332FC"/>
    <w:rPr>
      <w:rFonts w:ascii="Calibri" w:eastAsia="Times New Roman" w:hAnsi="Calibri" w:cs="Calibri"/>
      <w:color w:val="000000"/>
      <w:lang w:eastAsia="uk-UA"/>
    </w:rPr>
  </w:style>
  <w:style w:type="paragraph" w:customStyle="1" w:styleId="FR2">
    <w:name w:val="FR2"/>
    <w:rsid w:val="00FC0ED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3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53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Юрій</cp:lastModifiedBy>
  <cp:revision>24</cp:revision>
  <dcterms:created xsi:type="dcterms:W3CDTF">2020-06-04T09:15:00Z</dcterms:created>
  <dcterms:modified xsi:type="dcterms:W3CDTF">2024-09-01T08:46:00Z</dcterms:modified>
</cp:coreProperties>
</file>