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661E" w14:textId="77777777" w:rsidR="00654D54" w:rsidRPr="00D71D9F" w:rsidRDefault="00654D54" w:rsidP="001309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D71D9F" w14:paraId="3CA3F2F8" w14:textId="77777777" w:rsidTr="00A96EF1">
        <w:tc>
          <w:tcPr>
            <w:tcW w:w="2978" w:type="dxa"/>
            <w:vMerge w:val="restart"/>
          </w:tcPr>
          <w:p w14:paraId="71FC8382" w14:textId="77777777" w:rsidR="001431F8" w:rsidRPr="00D71D9F" w:rsidRDefault="001431F8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D5674F2" wp14:editId="78D16185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F4E00AB" w14:textId="77777777" w:rsidR="00EC07A1" w:rsidRPr="00D71D9F" w:rsidRDefault="003F179A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D71D9F">
              <w:rPr>
                <w:rFonts w:ascii="Times New Roman" w:hAnsi="Times New Roman" w:cs="Times New Roman"/>
                <w:b/>
                <w:color w:val="17365D" w:themeColor="text2" w:themeShade="BF"/>
              </w:rPr>
              <w:t>СИЛАБУС ДИСЦИПЛІНИ</w:t>
            </w:r>
          </w:p>
          <w:p w14:paraId="6E7C966E" w14:textId="77777777" w:rsidR="001431F8" w:rsidRPr="00D71D9F" w:rsidRDefault="001431F8" w:rsidP="004F5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«</w:t>
            </w:r>
            <w:r w:rsidR="00A22189" w:rsidRPr="00D71D9F">
              <w:rPr>
                <w:rFonts w:ascii="Times New Roman" w:hAnsi="Times New Roman" w:cs="Times New Roman"/>
                <w:b/>
              </w:rPr>
              <w:t>Проектування м</w:t>
            </w:r>
            <w:r w:rsidR="003F179A" w:rsidRPr="00D71D9F">
              <w:rPr>
                <w:rFonts w:ascii="Times New Roman" w:hAnsi="Times New Roman" w:cs="Times New Roman"/>
                <w:b/>
              </w:rPr>
              <w:t xml:space="preserve">ашин та обладнання </w:t>
            </w:r>
            <w:r w:rsidR="004F55F7">
              <w:rPr>
                <w:rFonts w:ascii="Times New Roman" w:hAnsi="Times New Roman" w:cs="Times New Roman"/>
                <w:b/>
              </w:rPr>
              <w:t xml:space="preserve">у </w:t>
            </w:r>
            <w:r w:rsidR="003F179A" w:rsidRPr="00D71D9F">
              <w:rPr>
                <w:rFonts w:ascii="Times New Roman" w:hAnsi="Times New Roman" w:cs="Times New Roman"/>
                <w:b/>
              </w:rPr>
              <w:t>біоенергети</w:t>
            </w:r>
            <w:r w:rsidR="004F55F7">
              <w:rPr>
                <w:rFonts w:ascii="Times New Roman" w:hAnsi="Times New Roman" w:cs="Times New Roman"/>
                <w:b/>
              </w:rPr>
              <w:t>ці</w:t>
            </w:r>
            <w:r w:rsidRPr="00D71D9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431F8" w:rsidRPr="00D71D9F" w14:paraId="7B1844FE" w14:textId="77777777" w:rsidTr="00A96EF1">
        <w:tc>
          <w:tcPr>
            <w:tcW w:w="2978" w:type="dxa"/>
            <w:vMerge/>
          </w:tcPr>
          <w:p w14:paraId="78ACFB6B" w14:textId="77777777"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1F362438" w14:textId="77777777" w:rsidR="001431F8" w:rsidRPr="00D71D9F" w:rsidRDefault="001431F8" w:rsidP="004F55F7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Ступінь вищої освіти </w:t>
            </w:r>
            <w:r w:rsidR="004F55F7">
              <w:rPr>
                <w:rFonts w:ascii="Times New Roman" w:hAnsi="Times New Roman" w:cs="Times New Roman"/>
                <w:b/>
              </w:rPr>
              <w:t>Магістр</w:t>
            </w:r>
          </w:p>
        </w:tc>
      </w:tr>
      <w:tr w:rsidR="00A96EF1" w:rsidRPr="00D71D9F" w14:paraId="6A272AA5" w14:textId="77777777" w:rsidTr="00A96EF1">
        <w:tc>
          <w:tcPr>
            <w:tcW w:w="2978" w:type="dxa"/>
            <w:vMerge/>
          </w:tcPr>
          <w:p w14:paraId="6D1BBD81" w14:textId="77777777"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5C41FA2B" w14:textId="77777777" w:rsidR="00A96EF1" w:rsidRPr="00D71D9F" w:rsidRDefault="00A96EF1" w:rsidP="006202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Спеціальність </w:t>
            </w:r>
            <w:r w:rsidR="003F179A" w:rsidRPr="00D71D9F">
              <w:rPr>
                <w:rFonts w:ascii="Times New Roman" w:hAnsi="Times New Roman" w:cs="Times New Roman"/>
                <w:u w:val="single"/>
              </w:rPr>
              <w:t>133</w:t>
            </w:r>
            <w:r w:rsidRPr="00D71D9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42C22" w:rsidRPr="00D71D9F">
              <w:rPr>
                <w:rFonts w:ascii="Times New Roman" w:hAnsi="Times New Roman" w:cs="Times New Roman"/>
                <w:u w:val="single"/>
              </w:rPr>
              <w:t>«</w:t>
            </w:r>
            <w:r w:rsidR="003F179A" w:rsidRPr="00D71D9F">
              <w:rPr>
                <w:rFonts w:ascii="Times New Roman" w:hAnsi="Times New Roman" w:cs="Times New Roman"/>
                <w:u w:val="single"/>
              </w:rPr>
              <w:t>Галузеве машинобудування»</w:t>
            </w:r>
          </w:p>
        </w:tc>
      </w:tr>
      <w:tr w:rsidR="001431F8" w:rsidRPr="00D71D9F" w14:paraId="0CAE22AC" w14:textId="77777777" w:rsidTr="00A96EF1">
        <w:tc>
          <w:tcPr>
            <w:tcW w:w="2978" w:type="dxa"/>
            <w:vMerge/>
          </w:tcPr>
          <w:p w14:paraId="7B9BF2C6" w14:textId="77777777"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BD9948" w14:textId="77777777" w:rsidR="001431F8" w:rsidRPr="00D32F08" w:rsidRDefault="001431F8" w:rsidP="00BD6AA7">
            <w:pPr>
              <w:rPr>
                <w:rFonts w:ascii="Times New Roman" w:hAnsi="Times New Roman" w:cs="Times New Roman"/>
                <w:b/>
              </w:rPr>
            </w:pPr>
            <w:r w:rsidRPr="00D32F08">
              <w:rPr>
                <w:rFonts w:ascii="Times New Roman" w:hAnsi="Times New Roman" w:cs="Times New Roman"/>
                <w:b/>
              </w:rPr>
              <w:t>Освітн</w:t>
            </w:r>
            <w:r w:rsidR="00935E3E">
              <w:rPr>
                <w:rFonts w:ascii="Times New Roman" w:hAnsi="Times New Roman" w:cs="Times New Roman"/>
                <w:b/>
              </w:rPr>
              <w:t>ьо-професійна</w:t>
            </w:r>
            <w:r w:rsidRPr="00D32F08">
              <w:rPr>
                <w:rFonts w:ascii="Times New Roman" w:hAnsi="Times New Roman" w:cs="Times New Roman"/>
                <w:b/>
              </w:rPr>
              <w:t xml:space="preserve"> програма </w:t>
            </w:r>
            <w:r w:rsidR="004F55F7" w:rsidRPr="00D32F08">
              <w:rPr>
                <w:rFonts w:ascii="Times New Roman" w:hAnsi="Times New Roman" w:cs="Times New Roman"/>
                <w:szCs w:val="28"/>
              </w:rPr>
              <w:t>«</w:t>
            </w:r>
            <w:r w:rsidR="00A9636E" w:rsidRPr="00A9636E">
              <w:rPr>
                <w:rFonts w:ascii="Times New Roman" w:hAnsi="Times New Roman" w:cs="Times New Roman"/>
                <w:u w:val="single"/>
              </w:rPr>
              <w:t>Машини та обладнання сільськогосподарського виробництва»</w:t>
            </w:r>
          </w:p>
        </w:tc>
      </w:tr>
      <w:tr w:rsidR="001431F8" w:rsidRPr="00D71D9F" w14:paraId="63A4BBEB" w14:textId="77777777" w:rsidTr="00A9636E">
        <w:trPr>
          <w:trHeight w:val="362"/>
        </w:trPr>
        <w:tc>
          <w:tcPr>
            <w:tcW w:w="2978" w:type="dxa"/>
            <w:vMerge/>
          </w:tcPr>
          <w:p w14:paraId="0F74C6DA" w14:textId="77777777"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0DFD4CAD" w14:textId="77777777"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Рік навчання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1</w:t>
            </w:r>
            <w:r w:rsidRPr="00D71D9F">
              <w:rPr>
                <w:rFonts w:ascii="Times New Roman" w:hAnsi="Times New Roman" w:cs="Times New Roman"/>
                <w:u w:val="single"/>
              </w:rPr>
              <w:t xml:space="preserve">, семестр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2</w:t>
            </w:r>
          </w:p>
          <w:p w14:paraId="49733428" w14:textId="77777777" w:rsidR="0020200E" w:rsidRPr="00D71D9F" w:rsidRDefault="0020200E" w:rsidP="00A22189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Форма навчання </w:t>
            </w:r>
            <w:r w:rsidR="006E572F" w:rsidRPr="00D71D9F">
              <w:rPr>
                <w:rFonts w:ascii="Times New Roman" w:hAnsi="Times New Roman" w:cs="Times New Roman"/>
                <w:u w:val="single"/>
              </w:rPr>
              <w:t>денна</w:t>
            </w:r>
          </w:p>
        </w:tc>
      </w:tr>
      <w:tr w:rsidR="001431F8" w:rsidRPr="00D71D9F" w14:paraId="1E12403E" w14:textId="77777777" w:rsidTr="00A96EF1">
        <w:tc>
          <w:tcPr>
            <w:tcW w:w="2978" w:type="dxa"/>
            <w:vMerge/>
          </w:tcPr>
          <w:p w14:paraId="41CA1AF6" w14:textId="77777777"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01791B20" w14:textId="77777777" w:rsidR="001431F8" w:rsidRPr="00D71D9F" w:rsidRDefault="001431F8" w:rsidP="00A22189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Кількість кредитів </w:t>
            </w:r>
            <w:r w:rsidR="0020200E" w:rsidRPr="00D71D9F">
              <w:rPr>
                <w:rFonts w:ascii="Times New Roman" w:hAnsi="Times New Roman" w:cs="Times New Roman"/>
                <w:b/>
              </w:rPr>
              <w:t>ЄКТС</w:t>
            </w:r>
            <w:r w:rsidR="006E572F" w:rsidRPr="00D71D9F">
              <w:rPr>
                <w:rFonts w:ascii="Times New Roman" w:hAnsi="Times New Roman" w:cs="Times New Roman"/>
                <w:b/>
              </w:rPr>
              <w:t xml:space="preserve">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4</w:t>
            </w:r>
          </w:p>
        </w:tc>
      </w:tr>
      <w:tr w:rsidR="001431F8" w:rsidRPr="00D71D9F" w14:paraId="708E58B4" w14:textId="77777777" w:rsidTr="00A96EF1">
        <w:tc>
          <w:tcPr>
            <w:tcW w:w="2978" w:type="dxa"/>
            <w:vMerge/>
          </w:tcPr>
          <w:p w14:paraId="3D37450B" w14:textId="77777777"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0C609705" w14:textId="77777777" w:rsidR="001431F8" w:rsidRPr="00D71D9F" w:rsidRDefault="0020200E" w:rsidP="006E572F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Мова викладання </w:t>
            </w:r>
            <w:r w:rsidR="006E572F" w:rsidRPr="00D71D9F">
              <w:rPr>
                <w:rFonts w:ascii="Times New Roman" w:hAnsi="Times New Roman" w:cs="Times New Roman"/>
                <w:u w:val="single"/>
              </w:rPr>
              <w:t>українська</w:t>
            </w:r>
          </w:p>
        </w:tc>
      </w:tr>
      <w:tr w:rsidR="00A96EF1" w:rsidRPr="00D71D9F" w14:paraId="0C62C720" w14:textId="77777777" w:rsidTr="00A96EF1">
        <w:tc>
          <w:tcPr>
            <w:tcW w:w="2978" w:type="dxa"/>
          </w:tcPr>
          <w:p w14:paraId="1FEDF2F2" w14:textId="77777777"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6911" w:type="dxa"/>
          </w:tcPr>
          <w:p w14:paraId="068DE3A4" w14:textId="77777777" w:rsidR="00A96EF1" w:rsidRPr="00D71D9F" w:rsidRDefault="00A96EF1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31F8" w:rsidRPr="00D71D9F" w14:paraId="1531CA69" w14:textId="77777777" w:rsidTr="00A96EF1">
        <w:tc>
          <w:tcPr>
            <w:tcW w:w="2978" w:type="dxa"/>
          </w:tcPr>
          <w:p w14:paraId="447DC11C" w14:textId="77777777"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Лектор курсу</w:t>
            </w:r>
          </w:p>
        </w:tc>
        <w:tc>
          <w:tcPr>
            <w:tcW w:w="6911" w:type="dxa"/>
          </w:tcPr>
          <w:p w14:paraId="49F1F293" w14:textId="77777777" w:rsidR="00AE506A" w:rsidRDefault="00AE506A" w:rsidP="006E572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Голуб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Ганнадій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Анатолійович, </w:t>
            </w:r>
          </w:p>
          <w:p w14:paraId="276628A3" w14:textId="7E70D6EB" w:rsidR="001431F8" w:rsidRPr="00D71D9F" w:rsidRDefault="006E572F" w:rsidP="006E572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D71D9F">
              <w:rPr>
                <w:rFonts w:ascii="Times New Roman" w:hAnsi="Times New Roman" w:cs="Times New Roman"/>
                <w:b/>
                <w:u w:val="single"/>
              </w:rPr>
              <w:t>Цивенкова</w:t>
            </w:r>
            <w:proofErr w:type="spellEnd"/>
            <w:r w:rsidRPr="00D71D9F">
              <w:rPr>
                <w:rFonts w:ascii="Times New Roman" w:hAnsi="Times New Roman" w:cs="Times New Roman"/>
                <w:b/>
                <w:u w:val="single"/>
              </w:rPr>
              <w:t xml:space="preserve"> Наталія Михайлівна</w:t>
            </w:r>
          </w:p>
        </w:tc>
      </w:tr>
      <w:tr w:rsidR="001431F8" w:rsidRPr="00D71D9F" w14:paraId="1618D241" w14:textId="77777777" w:rsidTr="00A96EF1">
        <w:tc>
          <w:tcPr>
            <w:tcW w:w="2978" w:type="dxa"/>
          </w:tcPr>
          <w:p w14:paraId="322EE5C7" w14:textId="77777777"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Контактна інформація лектора (e-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1" w:type="dxa"/>
          </w:tcPr>
          <w:p w14:paraId="4C31CFA5" w14:textId="77777777" w:rsidR="00581698" w:rsidRPr="00D71D9F" w:rsidRDefault="00581698" w:rsidP="00673EF3">
            <w:pPr>
              <w:rPr>
                <w:rFonts w:ascii="Times New Roman" w:hAnsi="Times New Roman" w:cs="Times New Roman"/>
                <w:b/>
              </w:rPr>
            </w:pPr>
          </w:p>
          <w:p w14:paraId="2DF7CA4E" w14:textId="77777777" w:rsidR="00673EF3" w:rsidRPr="00D71D9F" w:rsidRDefault="00673EF3" w:rsidP="00673EF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u w:val="single"/>
              </w:rPr>
              <w:t>nataliyatsyvenkova@gmail.com</w:t>
            </w:r>
          </w:p>
        </w:tc>
      </w:tr>
      <w:tr w:rsidR="001431F8" w:rsidRPr="00D71D9F" w14:paraId="0D1F9A53" w14:textId="77777777" w:rsidTr="00A96EF1">
        <w:tc>
          <w:tcPr>
            <w:tcW w:w="2978" w:type="dxa"/>
          </w:tcPr>
          <w:p w14:paraId="5146B8C4" w14:textId="77777777" w:rsidR="001431F8" w:rsidRPr="00D71D9F" w:rsidRDefault="001431F8" w:rsidP="00A96EF1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Сторінка курсу в</w:t>
            </w:r>
            <w:r w:rsidR="00A96EF1" w:rsidRPr="00D71D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e</w:t>
            </w:r>
            <w:r w:rsidR="00A96EF1" w:rsidRPr="00D71D9F">
              <w:rPr>
                <w:rFonts w:ascii="Times New Roman" w:hAnsi="Times New Roman" w:cs="Times New Roman"/>
                <w:b/>
              </w:rPr>
              <w:t>L</w:t>
            </w:r>
            <w:r w:rsidRPr="00D71D9F">
              <w:rPr>
                <w:rFonts w:ascii="Times New Roman" w:hAnsi="Times New Roman" w:cs="Times New Roman"/>
                <w:b/>
              </w:rPr>
              <w:t>earn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1" w:type="dxa"/>
          </w:tcPr>
          <w:p w14:paraId="212B170A" w14:textId="77777777" w:rsidR="001431F8" w:rsidRPr="00D71D9F" w:rsidRDefault="00673EF3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https://elearn.nubip.edu.ua/my/</w:t>
            </w:r>
          </w:p>
        </w:tc>
      </w:tr>
    </w:tbl>
    <w:p w14:paraId="107024C4" w14:textId="77777777" w:rsidR="001431F8" w:rsidRPr="00D71D9F" w:rsidRDefault="001431F8" w:rsidP="00130933">
      <w:pPr>
        <w:spacing w:after="0" w:line="240" w:lineRule="auto"/>
        <w:rPr>
          <w:rFonts w:ascii="Times New Roman" w:hAnsi="Times New Roman" w:cs="Times New Roman"/>
          <w:b/>
        </w:rPr>
      </w:pPr>
    </w:p>
    <w:p w14:paraId="393F3909" w14:textId="77777777" w:rsidR="00EC07A1" w:rsidRPr="00D71D9F" w:rsidRDefault="00581698" w:rsidP="004951AD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ОПИС ДИСЦИПЛІНИ</w:t>
      </w:r>
    </w:p>
    <w:p w14:paraId="497BF333" w14:textId="77777777" w:rsidR="00A71D92" w:rsidRPr="00D71D9F" w:rsidRDefault="00A71D92" w:rsidP="004951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D9F">
        <w:rPr>
          <w:rFonts w:ascii="Times New Roman" w:hAnsi="Times New Roman" w:cs="Times New Roman"/>
          <w:i/>
        </w:rPr>
        <w:t>(до 1000 друкованих знаків)</w:t>
      </w:r>
    </w:p>
    <w:p w14:paraId="332DB8B4" w14:textId="77777777" w:rsid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AEAC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Мета навчальної дисципліни </w:t>
      </w:r>
      <w:r w:rsidRPr="004951AD">
        <w:rPr>
          <w:rFonts w:ascii="Times New Roman" w:hAnsi="Times New Roman" w:cs="Times New Roman"/>
          <w:sz w:val="24"/>
          <w:szCs w:val="24"/>
        </w:rPr>
        <w:t>«Проектування машин і обладнання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біоенергетиці» − здобути на рівні магістра теоретичні знання та практичні навички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проблеми проектування машин і обладнання в біоенергетиці, обґрунтовувати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 xml:space="preserve">використовувати системи машин і обладнання для виробництва та використання </w:t>
      </w:r>
      <w:proofErr w:type="spellStart"/>
      <w:r w:rsidRPr="004951AD">
        <w:rPr>
          <w:rFonts w:ascii="Times New Roman" w:hAnsi="Times New Roman" w:cs="Times New Roman"/>
          <w:sz w:val="24"/>
          <w:szCs w:val="24"/>
        </w:rPr>
        <w:t>біопалив</w:t>
      </w:r>
      <w:proofErr w:type="spellEnd"/>
      <w:r w:rsidRPr="004951AD">
        <w:rPr>
          <w:rFonts w:ascii="Times New Roman" w:hAnsi="Times New Roman" w:cs="Times New Roman"/>
          <w:sz w:val="24"/>
          <w:szCs w:val="24"/>
        </w:rPr>
        <w:t>.</w:t>
      </w:r>
    </w:p>
    <w:p w14:paraId="1A210229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 навчальної дисципліни </w:t>
      </w:r>
      <w:r w:rsidRPr="004951AD">
        <w:rPr>
          <w:rFonts w:ascii="Times New Roman" w:hAnsi="Times New Roman" w:cs="Times New Roman"/>
          <w:sz w:val="24"/>
          <w:szCs w:val="24"/>
        </w:rPr>
        <w:t>– набути знання та практичні навики 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 xml:space="preserve">проектування машин і обладнання для виробництва </w:t>
      </w:r>
      <w:proofErr w:type="spellStart"/>
      <w:r w:rsidRPr="004951AD">
        <w:rPr>
          <w:rFonts w:ascii="Times New Roman" w:hAnsi="Times New Roman" w:cs="Times New Roman"/>
          <w:sz w:val="24"/>
          <w:szCs w:val="24"/>
        </w:rPr>
        <w:t>біопалив</w:t>
      </w:r>
      <w:proofErr w:type="spellEnd"/>
      <w:r w:rsidRPr="004951AD">
        <w:rPr>
          <w:rFonts w:ascii="Times New Roman" w:hAnsi="Times New Roman" w:cs="Times New Roman"/>
          <w:sz w:val="24"/>
          <w:szCs w:val="24"/>
        </w:rPr>
        <w:t>. Набуті знання з даної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дисципліни необхідні для послідуючого виконання дипломної роботи.</w:t>
      </w:r>
    </w:p>
    <w:p w14:paraId="7F5C942A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студент повинен мати наступні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компетентності:</w:t>
      </w:r>
    </w:p>
    <w:p w14:paraId="1DAD1515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1AD">
        <w:rPr>
          <w:rFonts w:ascii="Times New Roman" w:hAnsi="Times New Roman" w:cs="Times New Roman"/>
          <w:i/>
          <w:iCs/>
          <w:sz w:val="24"/>
          <w:szCs w:val="24"/>
        </w:rPr>
        <w:t xml:space="preserve">Набуття </w:t>
      </w:r>
      <w:proofErr w:type="spellStart"/>
      <w:r w:rsidRPr="004951AD">
        <w:rPr>
          <w:rFonts w:ascii="Times New Roman" w:hAnsi="Times New Roman" w:cs="Times New Roman"/>
          <w:i/>
          <w:iCs/>
          <w:sz w:val="24"/>
          <w:szCs w:val="24"/>
        </w:rPr>
        <w:t>компетентностей</w:t>
      </w:r>
      <w:proofErr w:type="spellEnd"/>
      <w:r w:rsidRPr="004951A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40E89FE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Інтегральна компетентність (ІК): </w:t>
      </w:r>
      <w:r w:rsidRPr="004951AD">
        <w:rPr>
          <w:rFonts w:ascii="Times New Roman" w:hAnsi="Times New Roman" w:cs="Times New Roman"/>
          <w:sz w:val="24"/>
          <w:szCs w:val="24"/>
        </w:rPr>
        <w:t>здатність розв’язувати складні завдання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проблеми галузевого машинобудування, що передбачають проведення дослідження та/або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здійснення інновацій та характеризується невизначеністю умов і вимог.</w:t>
      </w:r>
    </w:p>
    <w:p w14:paraId="0CD09411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>Загальні компетентності:</w:t>
      </w:r>
    </w:p>
    <w:p w14:paraId="38CD0BE5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ЗК1: </w:t>
      </w:r>
      <w:r w:rsidRPr="004951AD">
        <w:rPr>
          <w:rFonts w:ascii="Times New Roman" w:hAnsi="Times New Roman" w:cs="Times New Roman"/>
          <w:sz w:val="24"/>
          <w:szCs w:val="24"/>
        </w:rPr>
        <w:t>Здатність застосовувати інформаційні та комунікаційні технології.</w:t>
      </w:r>
    </w:p>
    <w:p w14:paraId="2D4E211E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ЗК2: </w:t>
      </w:r>
      <w:r w:rsidRPr="004951AD">
        <w:rPr>
          <w:rFonts w:ascii="Times New Roman" w:hAnsi="Times New Roman" w:cs="Times New Roman"/>
          <w:sz w:val="24"/>
          <w:szCs w:val="24"/>
        </w:rPr>
        <w:t>Здатність вчитися та оволодівати сучасними знаннями.</w:t>
      </w:r>
    </w:p>
    <w:p w14:paraId="295935F8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ЗК3: </w:t>
      </w:r>
      <w:r w:rsidRPr="004951AD">
        <w:rPr>
          <w:rFonts w:ascii="Times New Roman" w:hAnsi="Times New Roman" w:cs="Times New Roman"/>
          <w:sz w:val="24"/>
          <w:szCs w:val="24"/>
        </w:rPr>
        <w:t>Здатність до пошуку, оброблення та аналізу інформації з різних джерел.</w:t>
      </w:r>
    </w:p>
    <w:p w14:paraId="5E783C2A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ЗК4: </w:t>
      </w:r>
      <w:r w:rsidRPr="004951AD">
        <w:rPr>
          <w:rFonts w:ascii="Times New Roman" w:hAnsi="Times New Roman" w:cs="Times New Roman"/>
          <w:sz w:val="24"/>
          <w:szCs w:val="24"/>
        </w:rPr>
        <w:t>Здатність бути критичним та самокритичним.</w:t>
      </w:r>
    </w:p>
    <w:p w14:paraId="45A905A1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ЗК5: </w:t>
      </w:r>
      <w:r w:rsidRPr="004951AD">
        <w:rPr>
          <w:rFonts w:ascii="Times New Roman" w:hAnsi="Times New Roman" w:cs="Times New Roman"/>
          <w:sz w:val="24"/>
          <w:szCs w:val="24"/>
        </w:rPr>
        <w:t>Здатність до адаптації та дії в новій ситуації.</w:t>
      </w:r>
    </w:p>
    <w:p w14:paraId="0049BA53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>Фахові компетентності:</w:t>
      </w:r>
    </w:p>
    <w:p w14:paraId="277DA48C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СК3: </w:t>
      </w:r>
      <w:r w:rsidRPr="004951AD">
        <w:rPr>
          <w:rFonts w:ascii="Times New Roman" w:hAnsi="Times New Roman" w:cs="Times New Roman"/>
          <w:sz w:val="24"/>
          <w:szCs w:val="24"/>
        </w:rPr>
        <w:t>Здатність створювати нову техніку і технології в галузі механічної інженерії.</w:t>
      </w:r>
    </w:p>
    <w:p w14:paraId="1A1E50A7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СК4: </w:t>
      </w:r>
      <w:r w:rsidRPr="004951AD">
        <w:rPr>
          <w:rFonts w:ascii="Times New Roman" w:hAnsi="Times New Roman" w:cs="Times New Roman"/>
          <w:sz w:val="24"/>
          <w:szCs w:val="24"/>
        </w:rPr>
        <w:t>Усвідомлення перспективних завдань сучасного виробництва, спрямованих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на задоволення потреб споживачів, володіння тенденціями інноваційного розвитку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технологій галузі.</w:t>
      </w:r>
    </w:p>
    <w:p w14:paraId="1808C49A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СК7: </w:t>
      </w:r>
      <w:r w:rsidRPr="004951AD">
        <w:rPr>
          <w:rFonts w:ascii="Times New Roman" w:hAnsi="Times New Roman" w:cs="Times New Roman"/>
          <w:sz w:val="24"/>
          <w:szCs w:val="24"/>
        </w:rPr>
        <w:t>Здатність виконувати науково-практичні та прикладні дослідження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машинобудівній галузі.</w:t>
      </w:r>
    </w:p>
    <w:p w14:paraId="236B08AF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>Програмні результати навчання:</w:t>
      </w:r>
    </w:p>
    <w:p w14:paraId="5C38F904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ПРН2: </w:t>
      </w:r>
      <w:r w:rsidRPr="004951AD">
        <w:rPr>
          <w:rFonts w:ascii="Times New Roman" w:hAnsi="Times New Roman" w:cs="Times New Roman"/>
          <w:sz w:val="24"/>
          <w:szCs w:val="24"/>
        </w:rPr>
        <w:t>Знання і розуміння механіки і машинобудування та перспектив їхнього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розвитку.</w:t>
      </w:r>
    </w:p>
    <w:p w14:paraId="10B5E752" w14:textId="77777777" w:rsidR="004951AD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ПРН6: </w:t>
      </w:r>
      <w:r w:rsidRPr="004951AD">
        <w:rPr>
          <w:rFonts w:ascii="Times New Roman" w:hAnsi="Times New Roman" w:cs="Times New Roman"/>
          <w:sz w:val="24"/>
          <w:szCs w:val="24"/>
        </w:rPr>
        <w:t>Відшукувати потрібну наукову і технічну інформацію в доступних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джерелах, зокрема іноземною мовою, аналізувати і оцінювати їх.</w:t>
      </w:r>
    </w:p>
    <w:p w14:paraId="2D77F89A" w14:textId="77777777" w:rsidR="004F55F7" w:rsidRPr="004951AD" w:rsidRDefault="004951AD" w:rsidP="00495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ПРН8: </w:t>
      </w:r>
      <w:r w:rsidRPr="004951AD">
        <w:rPr>
          <w:rFonts w:ascii="Times New Roman" w:hAnsi="Times New Roman" w:cs="Times New Roman"/>
          <w:sz w:val="24"/>
          <w:szCs w:val="24"/>
        </w:rPr>
        <w:t>Планувати і виконувати наукові дослідження у сфері машинобудування,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AD">
        <w:rPr>
          <w:rFonts w:ascii="Times New Roman" w:hAnsi="Times New Roman" w:cs="Times New Roman"/>
          <w:sz w:val="24"/>
          <w:szCs w:val="24"/>
        </w:rPr>
        <w:t>аналізувати їх результати, обґрунтовувати висновки.</w:t>
      </w:r>
    </w:p>
    <w:p w14:paraId="6E88EE2E" w14:textId="77777777" w:rsidR="00935E3E" w:rsidRDefault="00935E3E" w:rsidP="004951AD">
      <w:pPr>
        <w:jc w:val="both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br w:type="page"/>
      </w:r>
    </w:p>
    <w:p w14:paraId="16264A6F" w14:textId="77777777" w:rsidR="00EC07A1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lastRenderedPageBreak/>
        <w:t xml:space="preserve">СТРУКТУРА </w:t>
      </w:r>
      <w:r w:rsidR="004F55F7">
        <w:rPr>
          <w:rFonts w:ascii="Times New Roman" w:hAnsi="Times New Roman" w:cs="Times New Roman"/>
          <w:b/>
          <w:color w:val="17365D" w:themeColor="text2" w:themeShade="BF"/>
        </w:rPr>
        <w:t>ДИСЦИПЛІНИ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2036"/>
        <w:gridCol w:w="2259"/>
        <w:gridCol w:w="2009"/>
        <w:gridCol w:w="1444"/>
      </w:tblGrid>
      <w:tr w:rsidR="00D71D9F" w:rsidRPr="00D71D9F" w14:paraId="69BFFDAC" w14:textId="77777777" w:rsidTr="00DB20C2">
        <w:tc>
          <w:tcPr>
            <w:tcW w:w="1628" w:type="dxa"/>
            <w:vAlign w:val="center"/>
          </w:tcPr>
          <w:p w14:paraId="56023135" w14:textId="77777777"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92" w:type="dxa"/>
            <w:vAlign w:val="center"/>
          </w:tcPr>
          <w:p w14:paraId="2D269087" w14:textId="77777777"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Години</w:t>
            </w:r>
          </w:p>
          <w:p w14:paraId="3B834F74" w14:textId="77777777"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(лекції/лаборатор</w:t>
            </w:r>
            <w:r w:rsidR="00A96EF1" w:rsidRPr="00D71D9F">
              <w:rPr>
                <w:rFonts w:ascii="Times New Roman" w:hAnsi="Times New Roman" w:cs="Times New Roman"/>
              </w:rPr>
              <w:t>н</w:t>
            </w:r>
            <w:r w:rsidRPr="00D71D9F">
              <w:rPr>
                <w:rFonts w:ascii="Times New Roman" w:hAnsi="Times New Roman" w:cs="Times New Roman"/>
              </w:rPr>
              <w:t>і, практичні, семінарські)</w:t>
            </w:r>
          </w:p>
        </w:tc>
        <w:tc>
          <w:tcPr>
            <w:tcW w:w="2321" w:type="dxa"/>
            <w:vAlign w:val="center"/>
          </w:tcPr>
          <w:p w14:paraId="378BE8C3" w14:textId="77777777"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058" w:type="dxa"/>
            <w:vAlign w:val="center"/>
          </w:tcPr>
          <w:p w14:paraId="0D6D4F98" w14:textId="77777777" w:rsidR="00EC07A1" w:rsidRPr="00D71D9F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72" w:type="dxa"/>
            <w:vAlign w:val="center"/>
          </w:tcPr>
          <w:p w14:paraId="35932A06" w14:textId="77777777" w:rsidR="00EC07A1" w:rsidRPr="00D71D9F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ED3451" w:rsidRPr="00D71D9F" w14:paraId="3DDAD624" w14:textId="77777777" w:rsidTr="00B5524C">
        <w:tc>
          <w:tcPr>
            <w:tcW w:w="9571" w:type="dxa"/>
            <w:gridSpan w:val="5"/>
          </w:tcPr>
          <w:p w14:paraId="057392FE" w14:textId="77777777" w:rsidR="00ED3451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</w:t>
            </w:r>
            <w:r w:rsidR="00ED3451" w:rsidRPr="00D71D9F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D71D9F" w14:paraId="71952C60" w14:textId="77777777" w:rsidTr="00B5524C">
        <w:tc>
          <w:tcPr>
            <w:tcW w:w="9571" w:type="dxa"/>
            <w:gridSpan w:val="5"/>
          </w:tcPr>
          <w:p w14:paraId="0F5601F1" w14:textId="77777777" w:rsidR="00544D46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Проектування машин і обладнання для виробництва і використання рідких біопалив</w:t>
            </w:r>
          </w:p>
        </w:tc>
      </w:tr>
      <w:tr w:rsidR="00D71D9F" w:rsidRPr="00D71D9F" w14:paraId="700DE54B" w14:textId="77777777" w:rsidTr="00DB20C2">
        <w:tc>
          <w:tcPr>
            <w:tcW w:w="1628" w:type="dxa"/>
          </w:tcPr>
          <w:p w14:paraId="02D45710" w14:textId="77777777" w:rsidR="00AC2AB0" w:rsidRPr="00D71D9F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Тема1.</w:t>
            </w:r>
          </w:p>
          <w:p w14:paraId="271CC1C7" w14:textId="77777777" w:rsidR="00AC2AB0" w:rsidRPr="00D71D9F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Біоенергетичні системи в аграрному виробництві. Основні поняття, терміни і визначення.</w:t>
            </w:r>
          </w:p>
        </w:tc>
        <w:tc>
          <w:tcPr>
            <w:tcW w:w="2092" w:type="dxa"/>
          </w:tcPr>
          <w:p w14:paraId="1542B548" w14:textId="77777777" w:rsidR="00AC2AB0" w:rsidRPr="00D71D9F" w:rsidRDefault="004951AD" w:rsidP="0049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2AB0" w:rsidRPr="00D71D9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1" w:type="dxa"/>
          </w:tcPr>
          <w:p w14:paraId="3B31484C" w14:textId="77777777" w:rsidR="00AC2AB0" w:rsidRPr="00D71D9F" w:rsidRDefault="00AC2AB0" w:rsidP="000A5B2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Style w:val="FontStyle12"/>
                <w:b w:val="0"/>
                <w:bCs w:val="0"/>
              </w:rPr>
              <w:t xml:space="preserve">Розуміти роль енергоресурсів у виробництві та житлово-комунальному господарстві. Знати обсяги споживання енергоресурсів у аграрному виробництві. Розрізняти об'єкти біоенергетичних систем в АПК. Знати термінологію щодо базових об'єктів біоенергетичних систем в аграрному виробництві. Розуміти концепцію диверсифікованого виробництва сільськогосподарської продукції та біопалива в </w:t>
            </w:r>
            <w:proofErr w:type="spellStart"/>
            <w:r w:rsidRPr="00D71D9F">
              <w:rPr>
                <w:rStyle w:val="FontStyle12"/>
                <w:b w:val="0"/>
                <w:bCs w:val="0"/>
              </w:rPr>
              <w:t>агроекосистемах</w:t>
            </w:r>
            <w:proofErr w:type="spellEnd"/>
            <w:r w:rsidRPr="00D71D9F">
              <w:rPr>
                <w:rStyle w:val="FontStyle12"/>
                <w:b w:val="0"/>
                <w:bCs w:val="0"/>
              </w:rPr>
              <w:t xml:space="preserve">. Вміти встановлювати граничні обсяги сировини для виробництва біопалива в </w:t>
            </w:r>
            <w:proofErr w:type="spellStart"/>
            <w:r w:rsidRPr="00D71D9F">
              <w:rPr>
                <w:rStyle w:val="FontStyle12"/>
                <w:b w:val="0"/>
                <w:bCs w:val="0"/>
              </w:rPr>
              <w:t>агроекосистемах</w:t>
            </w:r>
            <w:proofErr w:type="spellEnd"/>
            <w:r w:rsidRPr="00D71D9F">
              <w:rPr>
                <w:rStyle w:val="FontStyle12"/>
                <w:b w:val="0"/>
                <w:bCs w:val="0"/>
              </w:rPr>
              <w:t>.</w:t>
            </w:r>
          </w:p>
        </w:tc>
        <w:tc>
          <w:tcPr>
            <w:tcW w:w="2058" w:type="dxa"/>
          </w:tcPr>
          <w:p w14:paraId="6CAF6DD7" w14:textId="77777777" w:rsidR="00AC2AB0" w:rsidRPr="00D71D9F" w:rsidRDefault="00AC2AB0" w:rsidP="00AC2AB0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Здача лабораторної роботи: визначити економічну ефективність функціонування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агроекосистем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з виробництвом енергії на основі біологічних видів палива.</w:t>
            </w:r>
          </w:p>
          <w:p w14:paraId="2115AFF8" w14:textId="77777777" w:rsidR="00AC2AB0" w:rsidRPr="00D71D9F" w:rsidRDefault="004951AD" w:rsidP="00D71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71D9F" w:rsidRPr="00D71D9F">
              <w:rPr>
                <w:rFonts w:ascii="Times New Roman" w:hAnsi="Times New Roman" w:cs="Times New Roman"/>
              </w:rPr>
              <w:t>озрахувати</w:t>
            </w:r>
            <w:r w:rsidR="00AC2AB0" w:rsidRPr="00D71D9F">
              <w:rPr>
                <w:rFonts w:ascii="Times New Roman" w:hAnsi="Times New Roman" w:cs="Times New Roman"/>
              </w:rPr>
              <w:t xml:space="preserve"> обсяг соломи, яку можна використати для теплових потреб.</w:t>
            </w:r>
          </w:p>
        </w:tc>
        <w:tc>
          <w:tcPr>
            <w:tcW w:w="1472" w:type="dxa"/>
          </w:tcPr>
          <w:p w14:paraId="580C6F12" w14:textId="77777777" w:rsidR="00AC2AB0" w:rsidRPr="00D71D9F" w:rsidRDefault="00AC2AB0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14:paraId="7EBF0F31" w14:textId="77777777" w:rsidTr="00DB20C2">
        <w:tc>
          <w:tcPr>
            <w:tcW w:w="1628" w:type="dxa"/>
          </w:tcPr>
          <w:p w14:paraId="602273B1" w14:textId="77777777" w:rsidR="00393934" w:rsidRPr="00D71D9F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 2.</w:t>
            </w:r>
            <w:r w:rsidRPr="00D71D9F">
              <w:rPr>
                <w:rFonts w:ascii="Times New Roman" w:hAnsi="Times New Roman" w:cs="Times New Roman"/>
              </w:rPr>
              <w:t xml:space="preserve"> </w:t>
            </w:r>
            <w:r w:rsidR="007246C9" w:rsidRPr="00D71D9F">
              <w:rPr>
                <w:rFonts w:ascii="Times New Roman" w:hAnsi="Times New Roman" w:cs="Times New Roman"/>
              </w:rPr>
              <w:t>Проектування машин і обладнання для виробництва дизельного біопалива.</w:t>
            </w:r>
          </w:p>
        </w:tc>
        <w:tc>
          <w:tcPr>
            <w:tcW w:w="2092" w:type="dxa"/>
          </w:tcPr>
          <w:p w14:paraId="24BD3A79" w14:textId="77777777" w:rsidR="00393934" w:rsidRPr="00D71D9F" w:rsidRDefault="004951AD" w:rsidP="0049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0999" w:rsidRPr="00D71D9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1" w:type="dxa"/>
          </w:tcPr>
          <w:p w14:paraId="0A790063" w14:textId="77777777" w:rsidR="00393934" w:rsidRPr="00D71D9F" w:rsidRDefault="001D7EBF" w:rsidP="0067621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технічне забезпечення та теоретичні основи виробництва дизельного біопалива. Знати експлуатаційні парамет</w:t>
            </w:r>
            <w:r w:rsidR="00AC2AB0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ри МТ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А при роботі на дизельному біопаливі. 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Проектувати та здійснювати розрахунки конструктивних параметрів машини та обладнання для виробництва та використання дизельного біопалива. Розраховувати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економічну ефективність 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проектних рішень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058" w:type="dxa"/>
          </w:tcPr>
          <w:p w14:paraId="5F1093EE" w14:textId="77777777" w:rsidR="00393934" w:rsidRPr="00D71D9F" w:rsidRDefault="00AC2AB0" w:rsidP="005F4A18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Здача лабораторної роботи: </w:t>
            </w:r>
            <w:r w:rsidR="00CD0115" w:rsidRPr="00D71D9F">
              <w:rPr>
                <w:rFonts w:ascii="Times New Roman" w:hAnsi="Times New Roman" w:cs="Times New Roman"/>
              </w:rPr>
              <w:t>Визначити</w:t>
            </w:r>
            <w:r w:rsidR="00F11939" w:rsidRPr="00D71D9F">
              <w:rPr>
                <w:rFonts w:ascii="Times New Roman" w:hAnsi="Times New Roman" w:cs="Times New Roman"/>
              </w:rPr>
              <w:t xml:space="preserve"> параметри </w:t>
            </w:r>
            <w:proofErr w:type="spellStart"/>
            <w:r w:rsidR="00F11939" w:rsidRPr="00D71D9F">
              <w:rPr>
                <w:rFonts w:ascii="Times New Roman" w:hAnsi="Times New Roman" w:cs="Times New Roman"/>
              </w:rPr>
              <w:t>гідрореактивної</w:t>
            </w:r>
            <w:proofErr w:type="spellEnd"/>
            <w:r w:rsidR="00F11939" w:rsidRPr="00D71D9F">
              <w:rPr>
                <w:rFonts w:ascii="Times New Roman" w:hAnsi="Times New Roman" w:cs="Times New Roman"/>
              </w:rPr>
              <w:t xml:space="preserve"> мішалки при виробництві дизельного біопалив.</w:t>
            </w:r>
          </w:p>
          <w:p w14:paraId="1A07F39F" w14:textId="77777777" w:rsidR="00F11939" w:rsidRPr="00D71D9F" w:rsidRDefault="00F11939" w:rsidP="005F4A18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Визначити параметри </w:t>
            </w:r>
            <w:r w:rsidR="00FE293D" w:rsidRPr="00D71D9F">
              <w:rPr>
                <w:rFonts w:ascii="Times New Roman" w:hAnsi="Times New Roman" w:cs="Times New Roman"/>
              </w:rPr>
              <w:t xml:space="preserve">обладнання, яке використовується для </w:t>
            </w:r>
            <w:r w:rsidRPr="00D71D9F">
              <w:rPr>
                <w:rFonts w:ascii="Times New Roman" w:hAnsi="Times New Roman" w:cs="Times New Roman"/>
              </w:rPr>
              <w:t xml:space="preserve">системи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двохсупеневого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підігріву дизельного біопалива</w:t>
            </w:r>
            <w:r w:rsidR="00D71D9F" w:rsidRPr="00D71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dxa"/>
          </w:tcPr>
          <w:p w14:paraId="3E19CC4A" w14:textId="77777777"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14:paraId="3C35425A" w14:textId="77777777" w:rsidTr="00DB20C2">
        <w:tc>
          <w:tcPr>
            <w:tcW w:w="1628" w:type="dxa"/>
            <w:vAlign w:val="center"/>
          </w:tcPr>
          <w:p w14:paraId="02B6C29D" w14:textId="77777777" w:rsidR="00393934" w:rsidRPr="00D71D9F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3.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iCs/>
                <w:sz w:val="22"/>
                <w:szCs w:val="22"/>
              </w:rPr>
              <w:t>Проектування машин і обладнання для виробництва та використання біоетанолу.</w:t>
            </w:r>
          </w:p>
        </w:tc>
        <w:tc>
          <w:tcPr>
            <w:tcW w:w="2092" w:type="dxa"/>
          </w:tcPr>
          <w:p w14:paraId="3854C598" w14:textId="77777777"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14:paraId="272D39C8" w14:textId="77777777" w:rsidR="00393934" w:rsidRPr="00D71D9F" w:rsidRDefault="002A21F5" w:rsidP="00CD011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Знати сучасні тенденції у </w:t>
            </w:r>
            <w:r w:rsidR="00CD0115" w:rsidRPr="00D71D9F">
              <w:rPr>
                <w:rFonts w:ascii="Times New Roman" w:hAnsi="Times New Roman" w:cs="Times New Roman"/>
              </w:rPr>
              <w:t xml:space="preserve">проектуванні машин і обладнання для </w:t>
            </w:r>
            <w:r w:rsidRPr="00D71D9F">
              <w:rPr>
                <w:rFonts w:ascii="Times New Roman" w:hAnsi="Times New Roman" w:cs="Times New Roman"/>
              </w:rPr>
              <w:t>виробництв</w:t>
            </w:r>
            <w:r w:rsidR="00CD0115"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 xml:space="preserve"> та використанн</w:t>
            </w:r>
            <w:r w:rsidR="00CD0115" w:rsidRPr="00D71D9F">
              <w:rPr>
                <w:rFonts w:ascii="Times New Roman" w:hAnsi="Times New Roman" w:cs="Times New Roman"/>
              </w:rPr>
              <w:t>я</w:t>
            </w:r>
            <w:r w:rsidRPr="00D71D9F">
              <w:rPr>
                <w:rFonts w:ascii="Times New Roman" w:hAnsi="Times New Roman" w:cs="Times New Roman"/>
              </w:rPr>
              <w:t xml:space="preserve"> біоетанолу. Знати технічну реалі</w:t>
            </w:r>
            <w:r w:rsidRPr="00D71D9F">
              <w:rPr>
                <w:rFonts w:ascii="Times New Roman" w:hAnsi="Times New Roman" w:cs="Times New Roman"/>
              </w:rPr>
              <w:lastRenderedPageBreak/>
              <w:t>зацію</w:t>
            </w:r>
            <w:r w:rsidR="00CD0115" w:rsidRPr="00D71D9F">
              <w:rPr>
                <w:rFonts w:ascii="Times New Roman" w:hAnsi="Times New Roman" w:cs="Times New Roman"/>
              </w:rPr>
              <w:t xml:space="preserve"> та вміти проектувати машини і обладнання для виробництва та використання біоетанолу. </w:t>
            </w:r>
            <w:r w:rsidR="00AC2AB0" w:rsidRPr="00D71D9F">
              <w:rPr>
                <w:rFonts w:ascii="Times New Roman" w:hAnsi="Times New Roman" w:cs="Times New Roman"/>
              </w:rPr>
              <w:t>Розуміти перспективи використання біоетанолу в Україні. Знати основи використання біоетанолу, як палива для двигунів внутрішнього згоряння. Аналізувати роботу двигуна МеМЗ-245 на паливних сумішах з біоетанолом.</w:t>
            </w:r>
          </w:p>
        </w:tc>
        <w:tc>
          <w:tcPr>
            <w:tcW w:w="2058" w:type="dxa"/>
          </w:tcPr>
          <w:p w14:paraId="0D0E64CF" w14:textId="77777777" w:rsidR="00AC2AB0" w:rsidRPr="00D71D9F" w:rsidRDefault="00AC2AB0" w:rsidP="00416B2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lastRenderedPageBreak/>
              <w:t>Здача лабораторної роботи:</w:t>
            </w:r>
          </w:p>
          <w:p w14:paraId="7C3E00AF" w14:textId="77777777" w:rsidR="00AC2AB0" w:rsidRPr="00D71D9F" w:rsidRDefault="00AC2AB0" w:rsidP="00AC2AB0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Визначити параметри ДВЗ при роботі на біоетанолі.</w:t>
            </w:r>
          </w:p>
          <w:p w14:paraId="71AD2F35" w14:textId="77777777" w:rsidR="00416B2F" w:rsidRPr="00D71D9F" w:rsidRDefault="00CD0115" w:rsidP="00416B2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Розрахувати основні технологічні </w:t>
            </w:r>
            <w:r w:rsidRPr="00D71D9F">
              <w:rPr>
                <w:rFonts w:ascii="Times New Roman" w:hAnsi="Times New Roman" w:cs="Times New Roman"/>
              </w:rPr>
              <w:lastRenderedPageBreak/>
              <w:t>параметри обладнання для виробництва біоетанолу.</w:t>
            </w:r>
          </w:p>
        </w:tc>
        <w:tc>
          <w:tcPr>
            <w:tcW w:w="1472" w:type="dxa"/>
          </w:tcPr>
          <w:p w14:paraId="1BF90B5A" w14:textId="77777777"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312CAF" w:rsidRPr="00D71D9F" w14:paraId="33A7F66E" w14:textId="77777777" w:rsidTr="0090444D">
        <w:tc>
          <w:tcPr>
            <w:tcW w:w="9571" w:type="dxa"/>
            <w:gridSpan w:val="5"/>
            <w:vAlign w:val="center"/>
          </w:tcPr>
          <w:p w14:paraId="623F5B8C" w14:textId="77777777" w:rsidR="00312CAF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bCs/>
              </w:rPr>
              <w:t xml:space="preserve">Змістовий модель 2 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Проектування машин і обладнання для виробництва і використання газоподібних та твердих біопалив</w:t>
            </w:r>
          </w:p>
        </w:tc>
      </w:tr>
      <w:tr w:rsidR="00D71D9F" w:rsidRPr="00D71D9F" w14:paraId="37C8F6DE" w14:textId="77777777" w:rsidTr="00DB20C2">
        <w:tc>
          <w:tcPr>
            <w:tcW w:w="1628" w:type="dxa"/>
          </w:tcPr>
          <w:p w14:paraId="4DA5BB5E" w14:textId="77777777" w:rsidR="00393934" w:rsidRPr="00D71D9F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 4.</w:t>
            </w:r>
            <w:r w:rsidRPr="00D71D9F">
              <w:rPr>
                <w:rFonts w:ascii="Times New Roman" w:hAnsi="Times New Roman" w:cs="Times New Roman"/>
              </w:rPr>
              <w:t xml:space="preserve"> </w:t>
            </w:r>
            <w:r w:rsidR="007246C9" w:rsidRPr="00D71D9F">
              <w:rPr>
                <w:rFonts w:ascii="Times New Roman" w:hAnsi="Times New Roman" w:cs="Times New Roman"/>
              </w:rPr>
              <w:t>Проектування машин і обладнання для виробництва і використання біогазу</w:t>
            </w:r>
          </w:p>
        </w:tc>
        <w:tc>
          <w:tcPr>
            <w:tcW w:w="2092" w:type="dxa"/>
          </w:tcPr>
          <w:p w14:paraId="6A11E415" w14:textId="77777777"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14:paraId="4B67D8CA" w14:textId="77777777" w:rsidR="002F79FF" w:rsidRPr="00D71D9F" w:rsidRDefault="002F79FF" w:rsidP="005C21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Знати 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кінетику зброджування органічної маси в </w:t>
            </w:r>
            <w:proofErr w:type="spellStart"/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біогазових</w:t>
            </w:r>
            <w:proofErr w:type="spellEnd"/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установках та 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основні напрямки розвитку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біогазових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Аналізувати </w:t>
            </w:r>
            <w:r w:rsidR="005C2124" w:rsidRPr="00D71D9F">
              <w:rPr>
                <w:sz w:val="22"/>
                <w:szCs w:val="22"/>
                <w:lang w:val="uk-UA"/>
              </w:rPr>
              <w:t xml:space="preserve">конструктивні та 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енергетичні параметри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біогазової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 xml:space="preserve"> установки з обертовим реактором. Розуміти технологічний процес отримання біогазу за допомогою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біогазової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 xml:space="preserve"> установки з обертовим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біореактором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 xml:space="preserve">. Знати основи отримання теплової енергії на основі біогазу. </w:t>
            </w:r>
            <w:r w:rsidR="005C2124" w:rsidRPr="00D71D9F">
              <w:rPr>
                <w:sz w:val="22"/>
                <w:szCs w:val="22"/>
                <w:lang w:val="uk-UA"/>
              </w:rPr>
              <w:t>Проектувати обладнання для виробництва біогазу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. 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Розуміти принципи очищення та збагачення біогазу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 та проектувати відповідне обладнання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 xml:space="preserve">. Знати будову 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та </w:t>
            </w:r>
            <w:proofErr w:type="spellStart"/>
            <w:r w:rsidR="00AC2AB0" w:rsidRPr="00D71D9F">
              <w:rPr>
                <w:bCs/>
                <w:sz w:val="22"/>
                <w:szCs w:val="22"/>
                <w:lang w:val="uk-UA"/>
              </w:rPr>
              <w:t>когенераційних</w:t>
            </w:r>
            <w:proofErr w:type="spellEnd"/>
            <w:r w:rsidR="00AC2AB0" w:rsidRPr="00D71D9F">
              <w:rPr>
                <w:bCs/>
                <w:sz w:val="22"/>
                <w:szCs w:val="22"/>
                <w:lang w:val="uk-UA"/>
              </w:rPr>
              <w:t xml:space="preserve"> установок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 та методи їх проектування.</w:t>
            </w:r>
          </w:p>
        </w:tc>
        <w:tc>
          <w:tcPr>
            <w:tcW w:w="2058" w:type="dxa"/>
          </w:tcPr>
          <w:p w14:paraId="69F48B15" w14:textId="77777777" w:rsidR="005C2124" w:rsidRPr="00D71D9F" w:rsidRDefault="005C2124" w:rsidP="005C2124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Здача лабораторної роботи: визначення потужності обертового реактора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біогазової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установки в залежності від рівня занурення барабана у воду.</w:t>
            </w:r>
          </w:p>
          <w:p w14:paraId="65888C54" w14:textId="77777777" w:rsidR="00A25761" w:rsidRPr="00D71D9F" w:rsidRDefault="004951AD" w:rsidP="0049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25761" w:rsidRPr="00D71D9F">
              <w:rPr>
                <w:rFonts w:ascii="Times New Roman" w:hAnsi="Times New Roman" w:cs="Times New Roman"/>
              </w:rPr>
              <w:t xml:space="preserve">озрахувати основні технологічні параметри </w:t>
            </w:r>
            <w:proofErr w:type="spellStart"/>
            <w:r w:rsidR="00A25761" w:rsidRPr="00D71D9F">
              <w:rPr>
                <w:rFonts w:ascii="Times New Roman" w:hAnsi="Times New Roman" w:cs="Times New Roman"/>
              </w:rPr>
              <w:t>біогазової</w:t>
            </w:r>
            <w:proofErr w:type="spellEnd"/>
            <w:r w:rsidR="00A25761" w:rsidRPr="00D71D9F">
              <w:rPr>
                <w:rFonts w:ascii="Times New Roman" w:hAnsi="Times New Roman" w:cs="Times New Roman"/>
              </w:rPr>
              <w:t xml:space="preserve"> установки для зброджування гною.</w:t>
            </w:r>
          </w:p>
        </w:tc>
        <w:tc>
          <w:tcPr>
            <w:tcW w:w="1472" w:type="dxa"/>
          </w:tcPr>
          <w:p w14:paraId="427C5B57" w14:textId="77777777"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14:paraId="37DA1939" w14:textId="77777777" w:rsidTr="00DB20C2">
        <w:tc>
          <w:tcPr>
            <w:tcW w:w="1628" w:type="dxa"/>
            <w:vAlign w:val="center"/>
          </w:tcPr>
          <w:p w14:paraId="33B36975" w14:textId="77777777" w:rsidR="00393934" w:rsidRPr="00D71D9F" w:rsidRDefault="00393934" w:rsidP="007246C9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5.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spacing w:val="-6"/>
                <w:sz w:val="22"/>
                <w:szCs w:val="22"/>
              </w:rPr>
              <w:t xml:space="preserve">Проектування машин і обладнання для виробництва і використання </w:t>
            </w:r>
            <w:r w:rsidR="007246C9" w:rsidRPr="00D71D9F">
              <w:rPr>
                <w:sz w:val="22"/>
                <w:szCs w:val="22"/>
              </w:rPr>
              <w:t xml:space="preserve">генераторного газу </w:t>
            </w:r>
            <w:r w:rsidR="00A13072" w:rsidRPr="00D71D9F">
              <w:rPr>
                <w:sz w:val="22"/>
                <w:szCs w:val="22"/>
              </w:rPr>
              <w:t xml:space="preserve">(ГГ) </w:t>
            </w:r>
            <w:r w:rsidR="007246C9" w:rsidRPr="00D71D9F">
              <w:rPr>
                <w:sz w:val="22"/>
                <w:szCs w:val="22"/>
              </w:rPr>
              <w:t>з рослинної с.-г. сировини</w:t>
            </w:r>
          </w:p>
        </w:tc>
        <w:tc>
          <w:tcPr>
            <w:tcW w:w="2092" w:type="dxa"/>
          </w:tcPr>
          <w:p w14:paraId="04E179EF" w14:textId="77777777"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14:paraId="590F83CA" w14:textId="77777777" w:rsidR="00393934" w:rsidRPr="00D71D9F" w:rsidRDefault="00A13072" w:rsidP="00A13072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Знати основні конструктивні схеми та технічні параметри обладнання для виробництва і використання ГГ. Проектувати елементи обладнання та визначати енергетичні параметри газогенераторів 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lastRenderedPageBreak/>
              <w:t>та ГГУ. Вміти розрахувати собівартість виробництва теплоти з ГГ в умовах с.-г. підприємств.</w:t>
            </w:r>
          </w:p>
        </w:tc>
        <w:tc>
          <w:tcPr>
            <w:tcW w:w="2058" w:type="dxa"/>
          </w:tcPr>
          <w:p w14:paraId="433FBE8A" w14:textId="77777777" w:rsidR="000A5B28" w:rsidRPr="00D71D9F" w:rsidRDefault="000A5B28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lastRenderedPageBreak/>
              <w:t xml:space="preserve">Здача лабораторної роботи: дослідити теплову продуктивність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прямопотокового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газогенератора, що працює на соломі.</w:t>
            </w:r>
          </w:p>
          <w:p w14:paraId="7F7D8C05" w14:textId="77777777" w:rsidR="00393934" w:rsidRPr="00D71D9F" w:rsidRDefault="004951AD" w:rsidP="00D71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13072" w:rsidRPr="00D71D9F">
              <w:rPr>
                <w:rFonts w:ascii="Times New Roman" w:hAnsi="Times New Roman" w:cs="Times New Roman"/>
              </w:rPr>
              <w:t xml:space="preserve">озрахувати </w:t>
            </w:r>
            <w:r w:rsidR="000A5B28" w:rsidRPr="00D71D9F">
              <w:rPr>
                <w:rFonts w:ascii="Times New Roman" w:hAnsi="Times New Roman" w:cs="Times New Roman"/>
              </w:rPr>
              <w:t xml:space="preserve">конструктивні </w:t>
            </w:r>
            <w:r w:rsidR="00A13072" w:rsidRPr="00D71D9F">
              <w:rPr>
                <w:rFonts w:ascii="Times New Roman" w:hAnsi="Times New Roman" w:cs="Times New Roman"/>
              </w:rPr>
              <w:t xml:space="preserve">параметри </w:t>
            </w:r>
            <w:proofErr w:type="spellStart"/>
            <w:r w:rsidR="00A13072" w:rsidRPr="00D71D9F">
              <w:rPr>
                <w:rFonts w:ascii="Times New Roman" w:hAnsi="Times New Roman" w:cs="Times New Roman"/>
              </w:rPr>
              <w:t>прямопотоко</w:t>
            </w:r>
            <w:r w:rsidR="00A13072" w:rsidRPr="00D71D9F">
              <w:rPr>
                <w:rFonts w:ascii="Times New Roman" w:hAnsi="Times New Roman" w:cs="Times New Roman"/>
              </w:rPr>
              <w:lastRenderedPageBreak/>
              <w:t>вого</w:t>
            </w:r>
            <w:proofErr w:type="spellEnd"/>
            <w:r w:rsidR="00A13072" w:rsidRPr="00D71D9F">
              <w:rPr>
                <w:rFonts w:ascii="Times New Roman" w:hAnsi="Times New Roman" w:cs="Times New Roman"/>
              </w:rPr>
              <w:t xml:space="preserve"> газогенератора,</w:t>
            </w:r>
            <w:r w:rsidR="000A5B28" w:rsidRPr="00D71D9F">
              <w:rPr>
                <w:rFonts w:ascii="Times New Roman" w:hAnsi="Times New Roman" w:cs="Times New Roman"/>
              </w:rPr>
              <w:t xml:space="preserve"> що працює на соломі.</w:t>
            </w:r>
          </w:p>
        </w:tc>
        <w:tc>
          <w:tcPr>
            <w:tcW w:w="1472" w:type="dxa"/>
          </w:tcPr>
          <w:p w14:paraId="0E719E7F" w14:textId="77777777"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D71D9F" w:rsidRPr="00D71D9F" w14:paraId="4A1F24CA" w14:textId="77777777" w:rsidTr="00DB20C2">
        <w:tc>
          <w:tcPr>
            <w:tcW w:w="1628" w:type="dxa"/>
            <w:vAlign w:val="center"/>
          </w:tcPr>
          <w:p w14:paraId="45066431" w14:textId="77777777" w:rsidR="00B5524C" w:rsidRPr="00D71D9F" w:rsidRDefault="00B5524C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6.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spacing w:val="-6"/>
                <w:sz w:val="22"/>
                <w:szCs w:val="22"/>
              </w:rPr>
              <w:t xml:space="preserve">Проектування машин і обладнання для виробництва і використання </w:t>
            </w:r>
            <w:proofErr w:type="spellStart"/>
            <w:r w:rsidR="007246C9" w:rsidRPr="00D71D9F">
              <w:rPr>
                <w:sz w:val="22"/>
                <w:szCs w:val="22"/>
              </w:rPr>
              <w:t>піролізної</w:t>
            </w:r>
            <w:proofErr w:type="spellEnd"/>
            <w:r w:rsidR="007246C9" w:rsidRPr="00D71D9F">
              <w:rPr>
                <w:sz w:val="22"/>
                <w:szCs w:val="22"/>
              </w:rPr>
              <w:t xml:space="preserve"> олії з рослинної с.-г. сировини.</w:t>
            </w:r>
          </w:p>
        </w:tc>
        <w:tc>
          <w:tcPr>
            <w:tcW w:w="2092" w:type="dxa"/>
          </w:tcPr>
          <w:p w14:paraId="213E8664" w14:textId="77777777" w:rsidR="00B5524C" w:rsidRPr="00D71D9F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14:paraId="76B674F4" w14:textId="77777777" w:rsidR="00B5524C" w:rsidRPr="00D71D9F" w:rsidRDefault="00D71D9F" w:rsidP="00D71D9F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Знати основні конструктивні схеми та технічні параметри обладнання для виробництва і використання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олії. Проектувати елементи обладнання та визначати енергетичні параметри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піролізних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Вміти розрахувати собівартість виробництва теплоти з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 в умовах с.-г. підприємств.</w:t>
            </w:r>
          </w:p>
        </w:tc>
        <w:tc>
          <w:tcPr>
            <w:tcW w:w="2058" w:type="dxa"/>
            <w:vAlign w:val="center"/>
          </w:tcPr>
          <w:p w14:paraId="50B1B18C" w14:textId="77777777" w:rsidR="00D71D9F" w:rsidRPr="00D71D9F" w:rsidRDefault="00D71D9F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Здача лабораторної роботи: дослідити вплив техніко-експлуатаційних параметрів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піролізної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установки на ефективність виробництва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піролізної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олії з соломи.</w:t>
            </w:r>
          </w:p>
          <w:p w14:paraId="4BF519E8" w14:textId="77777777" w:rsidR="00B5524C" w:rsidRPr="00D71D9F" w:rsidRDefault="004951AD" w:rsidP="00D71D9F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</w:t>
            </w:r>
            <w:r w:rsidR="00D71D9F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озрахувати основні технологічні параметри обладнання для виробництва </w:t>
            </w:r>
            <w:proofErr w:type="spellStart"/>
            <w:r w:rsidR="00D71D9F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піролізної</w:t>
            </w:r>
            <w:proofErr w:type="spellEnd"/>
            <w:r w:rsidR="00D71D9F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олії.</w:t>
            </w:r>
          </w:p>
        </w:tc>
        <w:tc>
          <w:tcPr>
            <w:tcW w:w="1472" w:type="dxa"/>
          </w:tcPr>
          <w:p w14:paraId="14EFAF27" w14:textId="77777777" w:rsidR="00B5524C" w:rsidRPr="00D71D9F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14:paraId="5377FFA2" w14:textId="77777777" w:rsidTr="00DB20C2">
        <w:tc>
          <w:tcPr>
            <w:tcW w:w="1628" w:type="dxa"/>
            <w:vAlign w:val="center"/>
          </w:tcPr>
          <w:p w14:paraId="27D32703" w14:textId="77777777" w:rsidR="00DB20C2" w:rsidRPr="00D71D9F" w:rsidRDefault="00DB20C2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7.</w:t>
            </w:r>
            <w:r w:rsidRPr="00D71D9F">
              <w:rPr>
                <w:sz w:val="22"/>
                <w:szCs w:val="22"/>
              </w:rPr>
              <w:t xml:space="preserve"> </w:t>
            </w:r>
            <w:r w:rsidRPr="00D71D9F">
              <w:rPr>
                <w:spacing w:val="-6"/>
                <w:sz w:val="22"/>
                <w:szCs w:val="22"/>
              </w:rPr>
              <w:t xml:space="preserve">Проектування машин і обладнання для виробництва і використання </w:t>
            </w:r>
            <w:r w:rsidRPr="00D71D9F">
              <w:rPr>
                <w:sz w:val="22"/>
                <w:szCs w:val="22"/>
              </w:rPr>
              <w:t>ТБ з рослинної с.-г. сировини</w:t>
            </w:r>
          </w:p>
        </w:tc>
        <w:tc>
          <w:tcPr>
            <w:tcW w:w="2092" w:type="dxa"/>
          </w:tcPr>
          <w:p w14:paraId="6A8C5875" w14:textId="77777777" w:rsidR="00DB20C2" w:rsidRPr="00D71D9F" w:rsidRDefault="00DB20C2" w:rsidP="00912A64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321" w:type="dxa"/>
          </w:tcPr>
          <w:p w14:paraId="252A6D74" w14:textId="77777777" w:rsidR="00DB20C2" w:rsidRPr="00D71D9F" w:rsidRDefault="00DB20C2" w:rsidP="00BE4566">
            <w:pPr>
              <w:pStyle w:val="a8"/>
              <w:ind w:firstLine="0"/>
              <w:rPr>
                <w:b/>
                <w:sz w:val="22"/>
                <w:szCs w:val="22"/>
              </w:rPr>
            </w:pPr>
            <w:r w:rsidRPr="00D71D9F">
              <w:rPr>
                <w:sz w:val="22"/>
                <w:szCs w:val="22"/>
              </w:rPr>
              <w:t xml:space="preserve">Знати загальну структуру енергетичного використання рослинної біомаси. Розуміти технології заготівлі рослинної біомаси та відповідне технічне забезпечення. Знати технології виробництва паливних гранул та брикетів та вміти проектувати машини і обладнання </w:t>
            </w:r>
            <w:r w:rsidR="00BE4566" w:rsidRPr="00D71D9F">
              <w:rPr>
                <w:sz w:val="22"/>
                <w:szCs w:val="22"/>
              </w:rPr>
              <w:t>для їх виробництва</w:t>
            </w:r>
            <w:r w:rsidRPr="00D71D9F">
              <w:rPr>
                <w:sz w:val="22"/>
                <w:szCs w:val="22"/>
              </w:rPr>
              <w:t xml:space="preserve">. Знати основи використання котлів для спалювання </w:t>
            </w:r>
            <w:r w:rsidR="00BE4566" w:rsidRPr="00D71D9F">
              <w:rPr>
                <w:sz w:val="22"/>
                <w:szCs w:val="22"/>
              </w:rPr>
              <w:t>біопалив. Здійснювати проектні розрахунки теплотехнічного обладнання, що працює на біопаливі</w:t>
            </w:r>
            <w:r w:rsidRPr="00D71D9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</w:tcPr>
          <w:p w14:paraId="67B5B2A9" w14:textId="77777777" w:rsidR="00DB20C2" w:rsidRPr="00D71D9F" w:rsidRDefault="00DB20C2" w:rsidP="00DB20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Здача лабораторної роботи: визначення питомих енергетичних витрат на виробництво гранул із рослинної біомаси.</w:t>
            </w:r>
          </w:p>
          <w:p w14:paraId="4093EE16" w14:textId="77777777" w:rsidR="00DB20C2" w:rsidRPr="00D71D9F" w:rsidRDefault="004951AD" w:rsidP="00D71D9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uk-UA"/>
              </w:rPr>
              <w:t>Р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озрахувати основні технологічні параметри опалювального котла для обігріву приміщень.</w:t>
            </w:r>
          </w:p>
        </w:tc>
        <w:tc>
          <w:tcPr>
            <w:tcW w:w="1472" w:type="dxa"/>
          </w:tcPr>
          <w:p w14:paraId="0621A307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B20C2" w:rsidRPr="00D71D9F" w14:paraId="00E7FE05" w14:textId="77777777" w:rsidTr="00DB20C2">
        <w:tc>
          <w:tcPr>
            <w:tcW w:w="8099" w:type="dxa"/>
            <w:gridSpan w:val="4"/>
          </w:tcPr>
          <w:p w14:paraId="3D96DD9E" w14:textId="77777777" w:rsidR="00DB20C2" w:rsidRPr="00D71D9F" w:rsidRDefault="00DB20C2" w:rsidP="00312CAF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1472" w:type="dxa"/>
          </w:tcPr>
          <w:p w14:paraId="5FC0C239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D71D9F" w:rsidRPr="00D71D9F" w14:paraId="2AF31DB4" w14:textId="77777777" w:rsidTr="00DB20C2">
        <w:tc>
          <w:tcPr>
            <w:tcW w:w="1628" w:type="dxa"/>
          </w:tcPr>
          <w:p w14:paraId="5F08BC36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2092" w:type="dxa"/>
          </w:tcPr>
          <w:p w14:paraId="6D295EDF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672994F5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14:paraId="41447643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</w:tcPr>
          <w:p w14:paraId="7A79BA75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DB20C2" w:rsidRPr="00D71D9F" w14:paraId="0B2C1B24" w14:textId="77777777" w:rsidTr="00DB20C2">
        <w:tc>
          <w:tcPr>
            <w:tcW w:w="8099" w:type="dxa"/>
            <w:gridSpan w:val="4"/>
          </w:tcPr>
          <w:p w14:paraId="4BC75E54" w14:textId="77777777" w:rsidR="00DB20C2" w:rsidRPr="00D71D9F" w:rsidRDefault="00DB20C2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72" w:type="dxa"/>
          </w:tcPr>
          <w:p w14:paraId="3A7A917C" w14:textId="77777777"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3619E66E" w14:textId="77777777" w:rsidR="00EC07A1" w:rsidRPr="00D71D9F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A9E633" w14:textId="77777777" w:rsidR="004F55F7" w:rsidRPr="002863FA" w:rsidRDefault="004F55F7" w:rsidP="004F55F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7149"/>
      </w:tblGrid>
      <w:tr w:rsidR="004F55F7" w:rsidRPr="002863FA" w14:paraId="5CF7DD18" w14:textId="77777777" w:rsidTr="00092198">
        <w:tc>
          <w:tcPr>
            <w:tcW w:w="2235" w:type="dxa"/>
          </w:tcPr>
          <w:p w14:paraId="02F0FD03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336" w:type="dxa"/>
          </w:tcPr>
          <w:p w14:paraId="7226FE54" w14:textId="77777777" w:rsidR="004F55F7" w:rsidRPr="002863FA" w:rsidRDefault="004F55F7" w:rsidP="00092198">
            <w:pPr>
              <w:pStyle w:val="ac"/>
              <w:jc w:val="both"/>
            </w:pPr>
            <w:r>
              <w:rPr>
                <w:color w:val="000000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F55F7" w:rsidRPr="002863FA" w14:paraId="14514289" w14:textId="77777777" w:rsidTr="00092198">
        <w:tc>
          <w:tcPr>
            <w:tcW w:w="2235" w:type="dxa"/>
          </w:tcPr>
          <w:p w14:paraId="2BE9C6F3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336" w:type="dxa"/>
          </w:tcPr>
          <w:p w14:paraId="42821AF7" w14:textId="77777777" w:rsidR="004F55F7" w:rsidRPr="002863FA" w:rsidRDefault="004F55F7" w:rsidP="00092198">
            <w:pPr>
              <w:pStyle w:val="ac"/>
              <w:jc w:val="both"/>
            </w:pPr>
            <w:r>
              <w:rPr>
                <w:color w:val="000000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із використанням мобільних девайсів).</w:t>
            </w:r>
          </w:p>
        </w:tc>
      </w:tr>
      <w:tr w:rsidR="004F55F7" w:rsidRPr="002863FA" w14:paraId="7165562B" w14:textId="77777777" w:rsidTr="00092198">
        <w:tc>
          <w:tcPr>
            <w:tcW w:w="2235" w:type="dxa"/>
          </w:tcPr>
          <w:p w14:paraId="0C723C38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336" w:type="dxa"/>
          </w:tcPr>
          <w:p w14:paraId="157CD789" w14:textId="77777777" w:rsidR="004F55F7" w:rsidRPr="002863FA" w:rsidRDefault="004F55F7" w:rsidP="00092198">
            <w:pPr>
              <w:pStyle w:val="ac"/>
              <w:jc w:val="both"/>
            </w:pPr>
            <w:r>
              <w:rPr>
                <w:color w:val="00000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</w:t>
            </w:r>
            <w:r>
              <w:rPr>
                <w:color w:val="000000"/>
              </w:rPr>
              <w:lastRenderedPageBreak/>
              <w:t>індивідуально (в он-лайн формі за погодженням із деканом факультету).</w:t>
            </w:r>
          </w:p>
        </w:tc>
      </w:tr>
    </w:tbl>
    <w:p w14:paraId="57A7A0B0" w14:textId="77777777" w:rsidR="004F55F7" w:rsidRPr="002863FA" w:rsidRDefault="004F55F7" w:rsidP="004F5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5D86" w14:textId="77777777" w:rsidR="004F55F7" w:rsidRPr="002863FA" w:rsidRDefault="004F55F7" w:rsidP="004F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CB280" w14:textId="77777777" w:rsidR="004F55F7" w:rsidRPr="002863FA" w:rsidRDefault="004F55F7" w:rsidP="004F55F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63F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3903"/>
        <w:gridCol w:w="3111"/>
      </w:tblGrid>
      <w:tr w:rsidR="004F55F7" w:rsidRPr="002863FA" w14:paraId="2312BB9D" w14:textId="77777777" w:rsidTr="00092198">
        <w:tc>
          <w:tcPr>
            <w:tcW w:w="2376" w:type="dxa"/>
            <w:vMerge w:val="restart"/>
          </w:tcPr>
          <w:p w14:paraId="30C8A3A8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1C3B1EA1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F55F7" w:rsidRPr="002863FA" w14:paraId="3FA30478" w14:textId="77777777" w:rsidTr="00092198">
        <w:tc>
          <w:tcPr>
            <w:tcW w:w="2376" w:type="dxa"/>
            <w:vMerge/>
          </w:tcPr>
          <w:p w14:paraId="20B4478F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F2A0467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49F7B9E3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F55F7" w:rsidRPr="002863FA" w14:paraId="7197C02F" w14:textId="77777777" w:rsidTr="00092198">
        <w:tc>
          <w:tcPr>
            <w:tcW w:w="2376" w:type="dxa"/>
          </w:tcPr>
          <w:p w14:paraId="6BEF429D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54DB64C4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FB5840C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F55F7" w:rsidRPr="002863FA" w14:paraId="196D49B7" w14:textId="77777777" w:rsidTr="00092198">
        <w:tc>
          <w:tcPr>
            <w:tcW w:w="2376" w:type="dxa"/>
          </w:tcPr>
          <w:p w14:paraId="65B4C6C7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33ABC4C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56A10D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F7" w:rsidRPr="002863FA" w14:paraId="6267FBFF" w14:textId="77777777" w:rsidTr="00092198">
        <w:tc>
          <w:tcPr>
            <w:tcW w:w="2376" w:type="dxa"/>
          </w:tcPr>
          <w:p w14:paraId="10B1AABB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0AEF72B9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F10CBD2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F7" w:rsidRPr="002863FA" w14:paraId="55A15395" w14:textId="77777777" w:rsidTr="00092198">
        <w:tc>
          <w:tcPr>
            <w:tcW w:w="2376" w:type="dxa"/>
          </w:tcPr>
          <w:p w14:paraId="4A3B5521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613DB79E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7BA0011" w14:textId="77777777" w:rsidR="004F55F7" w:rsidRPr="002863FA" w:rsidRDefault="004F55F7" w:rsidP="000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A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291058F1" w14:textId="77777777" w:rsidR="004F55F7" w:rsidRDefault="004F55F7" w:rsidP="004F5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0D8E9" w14:textId="77777777" w:rsidR="004F55F7" w:rsidRDefault="004F55F7" w:rsidP="004F55F7">
      <w:pPr>
        <w:pStyle w:val="ac"/>
        <w:spacing w:before="0" w:beforeAutospacing="0" w:after="0" w:afterAutospacing="0"/>
        <w:jc w:val="center"/>
        <w:rPr>
          <w:b/>
          <w:bCs/>
          <w:color w:val="17365D"/>
        </w:rPr>
      </w:pPr>
      <w:r>
        <w:rPr>
          <w:b/>
          <w:bCs/>
          <w:color w:val="17365D"/>
        </w:rPr>
        <w:t>РЕКОМЕНДОВАНІ ДЖЕРЕЛА ІНФОРМАЦІЇ</w:t>
      </w:r>
    </w:p>
    <w:p w14:paraId="33FE47CC" w14:textId="77777777" w:rsidR="004951AD" w:rsidRDefault="004951AD" w:rsidP="004951A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C3E5C">
        <w:rPr>
          <w:rFonts w:ascii="Times New Roman" w:hAnsi="Times New Roman" w:cs="Times New Roman"/>
          <w:b/>
          <w:bCs/>
          <w:sz w:val="24"/>
          <w:szCs w:val="24"/>
        </w:rPr>
        <w:t>навчально-методичне забезпечення</w:t>
      </w:r>
      <w:r w:rsidRPr="004951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153F57" w14:textId="77777777" w:rsidR="00CB7457" w:rsidRDefault="00CB7457" w:rsidP="00CB745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Відновлювана енергетика в </w:t>
      </w:r>
      <w:r w:rsidRPr="0038740C">
        <w:rPr>
          <w:sz w:val="24"/>
        </w:rPr>
        <w:t>аграрн</w:t>
      </w:r>
      <w:r>
        <w:rPr>
          <w:sz w:val="24"/>
        </w:rPr>
        <w:t>ому виробництві /</w:t>
      </w:r>
      <w:r w:rsidRPr="0038740C">
        <w:rPr>
          <w:sz w:val="24"/>
        </w:rPr>
        <w:t xml:space="preserve"> </w:t>
      </w:r>
      <w:proofErr w:type="spellStart"/>
      <w:r w:rsidRPr="0038740C">
        <w:rPr>
          <w:sz w:val="24"/>
        </w:rPr>
        <w:t>Скидан</w:t>
      </w:r>
      <w:proofErr w:type="spellEnd"/>
      <w:r w:rsidRPr="0038740C">
        <w:rPr>
          <w:sz w:val="24"/>
        </w:rPr>
        <w:t xml:space="preserve"> О.В., </w:t>
      </w:r>
      <w:r w:rsidRPr="00CB7457">
        <w:rPr>
          <w:sz w:val="24"/>
        </w:rPr>
        <w:t xml:space="preserve">Голуб Г.А., </w:t>
      </w:r>
      <w:proofErr w:type="spellStart"/>
      <w:r w:rsidRPr="00CB7457">
        <w:rPr>
          <w:sz w:val="24"/>
        </w:rPr>
        <w:t>Кухарець</w:t>
      </w:r>
      <w:proofErr w:type="spellEnd"/>
      <w:r w:rsidRPr="00CB7457">
        <w:rPr>
          <w:sz w:val="24"/>
        </w:rPr>
        <w:t xml:space="preserve"> С.М., Ярош Я.Д., Чуба В.В., </w:t>
      </w:r>
      <w:proofErr w:type="spellStart"/>
      <w:r w:rsidRPr="00CB7457">
        <w:rPr>
          <w:sz w:val="24"/>
        </w:rPr>
        <w:t>Цивенкова</w:t>
      </w:r>
      <w:proofErr w:type="spellEnd"/>
      <w:r w:rsidRPr="00CB7457">
        <w:rPr>
          <w:sz w:val="24"/>
        </w:rPr>
        <w:t xml:space="preserve"> Н.М., </w:t>
      </w:r>
      <w:proofErr w:type="spellStart"/>
      <w:r w:rsidRPr="00CB7457">
        <w:rPr>
          <w:sz w:val="24"/>
        </w:rPr>
        <w:t>Марус</w:t>
      </w:r>
      <w:proofErr w:type="spellEnd"/>
      <w:r w:rsidRPr="00CB7457">
        <w:rPr>
          <w:sz w:val="24"/>
        </w:rPr>
        <w:t xml:space="preserve"> О.А., Павленко М.Ю.; за ред. О.В. Скидана і Г.А. Голуба. – Житомир-Київ: Поліський уні</w:t>
      </w:r>
      <w:r w:rsidR="00AD51CD">
        <w:rPr>
          <w:sz w:val="24"/>
        </w:rPr>
        <w:t xml:space="preserve">верситет-НУБіП України, 2022. </w:t>
      </w:r>
      <w:r w:rsidRPr="00CB7457">
        <w:rPr>
          <w:sz w:val="24"/>
        </w:rPr>
        <w:t>422 с.</w:t>
      </w:r>
    </w:p>
    <w:p w14:paraId="732BCB76" w14:textId="77777777" w:rsidR="00AD51CD" w:rsidRDefault="00CB7457" w:rsidP="00AD51C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CB7457">
        <w:rPr>
          <w:sz w:val="24"/>
        </w:rPr>
        <w:t xml:space="preserve">Машини та обладнання для біоенергетики: навчальний посібник / Голуб Г. А., </w:t>
      </w:r>
      <w:proofErr w:type="spellStart"/>
      <w:r w:rsidRPr="00CB7457">
        <w:rPr>
          <w:sz w:val="24"/>
        </w:rPr>
        <w:t>Цивенкова</w:t>
      </w:r>
      <w:proofErr w:type="spellEnd"/>
      <w:r w:rsidRPr="00CB7457">
        <w:rPr>
          <w:sz w:val="24"/>
        </w:rPr>
        <w:t xml:space="preserve"> Н. М., </w:t>
      </w:r>
      <w:proofErr w:type="spellStart"/>
      <w:r w:rsidRPr="00CB7457">
        <w:rPr>
          <w:sz w:val="24"/>
        </w:rPr>
        <w:t>Марус</w:t>
      </w:r>
      <w:proofErr w:type="spellEnd"/>
      <w:r w:rsidRPr="00CB7457">
        <w:rPr>
          <w:sz w:val="24"/>
        </w:rPr>
        <w:t xml:space="preserve"> О. А., Павленко М. Ю., Яременко О. А.; за ред. Г. А. Голуба. – К.: НУБіП Україн</w:t>
      </w:r>
      <w:r w:rsidR="007E2B04">
        <w:rPr>
          <w:sz w:val="24"/>
        </w:rPr>
        <w:t xml:space="preserve">и, 2022. </w:t>
      </w:r>
      <w:r w:rsidRPr="00CB7457">
        <w:rPr>
          <w:sz w:val="24"/>
        </w:rPr>
        <w:t>203 с.</w:t>
      </w:r>
    </w:p>
    <w:p w14:paraId="72296C6B" w14:textId="77777777" w:rsidR="00CB7457" w:rsidRDefault="00AD51CD" w:rsidP="00AD51C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AD51CD">
        <w:rPr>
          <w:sz w:val="24"/>
        </w:rPr>
        <w:t>Renewable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Energy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in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Agricultur</w:t>
      </w:r>
      <w:proofErr w:type="spellEnd"/>
      <w:r>
        <w:rPr>
          <w:sz w:val="24"/>
          <w:lang w:val="en-US"/>
        </w:rPr>
        <w:t>e</w:t>
      </w:r>
      <w:r w:rsidRPr="00AD51CD">
        <w:rPr>
          <w:sz w:val="24"/>
        </w:rPr>
        <w:t xml:space="preserve"> / </w:t>
      </w:r>
      <w:r w:rsidR="005C40AE" w:rsidRPr="00AD51CD">
        <w:rPr>
          <w:sz w:val="24"/>
        </w:rPr>
        <w:t>O.</w:t>
      </w:r>
      <w:r w:rsidR="005C40AE">
        <w:rPr>
          <w:sz w:val="24"/>
          <w:lang w:val="en-US"/>
        </w:rPr>
        <w:t xml:space="preserve"> </w:t>
      </w:r>
      <w:proofErr w:type="spellStart"/>
      <w:r w:rsidRPr="00AD51CD">
        <w:rPr>
          <w:sz w:val="24"/>
        </w:rPr>
        <w:t>Skydan</w:t>
      </w:r>
      <w:proofErr w:type="spellEnd"/>
      <w:r w:rsidRPr="00AD51CD">
        <w:rPr>
          <w:sz w:val="24"/>
        </w:rPr>
        <w:t xml:space="preserve">, </w:t>
      </w:r>
      <w:r w:rsidR="005C40AE">
        <w:rPr>
          <w:sz w:val="24"/>
          <w:lang w:val="en-US"/>
        </w:rPr>
        <w:t>G. G</w:t>
      </w:r>
      <w:proofErr w:type="spellStart"/>
      <w:r w:rsidRPr="00AD51CD">
        <w:rPr>
          <w:sz w:val="24"/>
        </w:rPr>
        <w:t>olub</w:t>
      </w:r>
      <w:proofErr w:type="spellEnd"/>
      <w:r w:rsidRPr="00AD51CD">
        <w:rPr>
          <w:sz w:val="24"/>
        </w:rPr>
        <w:t>,</w:t>
      </w:r>
      <w:r w:rsidR="005C40AE" w:rsidRPr="005C40AE">
        <w:rPr>
          <w:sz w:val="24"/>
        </w:rPr>
        <w:t xml:space="preserve"> </w:t>
      </w:r>
      <w:r w:rsidR="005C40AE" w:rsidRPr="00AD51CD">
        <w:rPr>
          <w:sz w:val="24"/>
        </w:rPr>
        <w:t>S.</w:t>
      </w:r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Kukharets</w:t>
      </w:r>
      <w:proofErr w:type="spellEnd"/>
      <w:r w:rsidRPr="00AD51CD">
        <w:rPr>
          <w:sz w:val="24"/>
        </w:rPr>
        <w:t xml:space="preserve">, </w:t>
      </w:r>
      <w:r w:rsidR="005C40AE" w:rsidRPr="00AD51CD">
        <w:rPr>
          <w:sz w:val="24"/>
        </w:rPr>
        <w:t>Y.</w:t>
      </w:r>
      <w:r w:rsidR="005C40AE">
        <w:rPr>
          <w:sz w:val="24"/>
          <w:lang w:val="en-US"/>
        </w:rPr>
        <w:t xml:space="preserve"> </w:t>
      </w:r>
      <w:proofErr w:type="spellStart"/>
      <w:r w:rsidRPr="00AD51CD">
        <w:rPr>
          <w:sz w:val="24"/>
        </w:rPr>
        <w:t>Yarosh</w:t>
      </w:r>
      <w:proofErr w:type="spellEnd"/>
      <w:r w:rsidRPr="00AD51CD">
        <w:rPr>
          <w:sz w:val="24"/>
        </w:rPr>
        <w:t xml:space="preserve">, </w:t>
      </w:r>
      <w:r w:rsidR="005C40AE" w:rsidRPr="00AD51CD">
        <w:rPr>
          <w:sz w:val="24"/>
        </w:rPr>
        <w:t>V.</w:t>
      </w:r>
      <w:r w:rsidR="005C40AE">
        <w:rPr>
          <w:sz w:val="24"/>
          <w:lang w:val="en-US"/>
        </w:rPr>
        <w:t> </w:t>
      </w:r>
      <w:proofErr w:type="spellStart"/>
      <w:r w:rsidR="005C40AE">
        <w:rPr>
          <w:sz w:val="24"/>
        </w:rPr>
        <w:t>Chuba</w:t>
      </w:r>
      <w:proofErr w:type="spellEnd"/>
      <w:r w:rsidRPr="00AD51CD">
        <w:rPr>
          <w:sz w:val="24"/>
        </w:rPr>
        <w:t xml:space="preserve">, </w:t>
      </w:r>
      <w:r w:rsidR="005C40AE">
        <w:rPr>
          <w:sz w:val="24"/>
          <w:lang w:val="en-US"/>
        </w:rPr>
        <w:t xml:space="preserve">N. </w:t>
      </w:r>
      <w:proofErr w:type="spellStart"/>
      <w:r w:rsidRPr="00AD51CD">
        <w:rPr>
          <w:sz w:val="24"/>
        </w:rPr>
        <w:t>Tsyvenkova</w:t>
      </w:r>
      <w:proofErr w:type="spellEnd"/>
      <w:r w:rsidRPr="00AD51CD">
        <w:rPr>
          <w:sz w:val="24"/>
        </w:rPr>
        <w:t xml:space="preserve">, </w:t>
      </w:r>
      <w:r w:rsidR="005C40AE" w:rsidRPr="00AD51CD">
        <w:rPr>
          <w:sz w:val="24"/>
        </w:rPr>
        <w:t>O.</w:t>
      </w:r>
      <w:r w:rsidR="005C40AE">
        <w:rPr>
          <w:sz w:val="24"/>
          <w:lang w:val="en-US"/>
        </w:rPr>
        <w:t xml:space="preserve"> </w:t>
      </w:r>
      <w:proofErr w:type="spellStart"/>
      <w:r w:rsidRPr="00AD51CD">
        <w:rPr>
          <w:sz w:val="24"/>
        </w:rPr>
        <w:t>Marus</w:t>
      </w:r>
      <w:proofErr w:type="spellEnd"/>
      <w:r w:rsidRPr="00AD51CD">
        <w:rPr>
          <w:sz w:val="24"/>
        </w:rPr>
        <w:t xml:space="preserve">, </w:t>
      </w:r>
      <w:r w:rsidR="005C40AE" w:rsidRPr="00AD51CD">
        <w:rPr>
          <w:sz w:val="24"/>
        </w:rPr>
        <w:t>M.</w:t>
      </w:r>
      <w:r w:rsidR="005C40AE">
        <w:rPr>
          <w:sz w:val="24"/>
          <w:lang w:val="en-US"/>
        </w:rPr>
        <w:t xml:space="preserve"> </w:t>
      </w:r>
      <w:proofErr w:type="spellStart"/>
      <w:r w:rsidRPr="00AD51CD">
        <w:rPr>
          <w:sz w:val="24"/>
        </w:rPr>
        <w:t>Pavlenko</w:t>
      </w:r>
      <w:proofErr w:type="spellEnd"/>
      <w:r w:rsidRPr="00AD51CD">
        <w:rPr>
          <w:sz w:val="24"/>
        </w:rPr>
        <w:t xml:space="preserve">; </w:t>
      </w:r>
      <w:proofErr w:type="spellStart"/>
      <w:r w:rsidRPr="00AD51CD">
        <w:rPr>
          <w:sz w:val="24"/>
        </w:rPr>
        <w:t>edited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by</w:t>
      </w:r>
      <w:proofErr w:type="spellEnd"/>
      <w:r w:rsidRPr="00AD51CD">
        <w:rPr>
          <w:sz w:val="24"/>
        </w:rPr>
        <w:t xml:space="preserve"> O.</w:t>
      </w:r>
      <w:r w:rsidR="005C40AE">
        <w:rPr>
          <w:sz w:val="24"/>
          <w:lang w:val="en-US"/>
        </w:rPr>
        <w:t> </w:t>
      </w:r>
      <w:proofErr w:type="spellStart"/>
      <w:r w:rsidRPr="00AD51CD">
        <w:rPr>
          <w:sz w:val="24"/>
        </w:rPr>
        <w:t>Skydan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and</w:t>
      </w:r>
      <w:proofErr w:type="spellEnd"/>
      <w:r w:rsidRPr="00AD51CD">
        <w:rPr>
          <w:sz w:val="24"/>
        </w:rPr>
        <w:t xml:space="preserve"> </w:t>
      </w:r>
      <w:r w:rsidR="005C40AE">
        <w:rPr>
          <w:sz w:val="24"/>
          <w:lang w:val="en-US"/>
        </w:rPr>
        <w:t>G</w:t>
      </w:r>
      <w:r w:rsidRPr="00AD51CD">
        <w:rPr>
          <w:sz w:val="24"/>
        </w:rPr>
        <w:t>.</w:t>
      </w:r>
      <w:r w:rsidR="005C40AE">
        <w:rPr>
          <w:sz w:val="24"/>
          <w:lang w:val="en-US"/>
        </w:rPr>
        <w:t> G</w:t>
      </w:r>
      <w:proofErr w:type="spellStart"/>
      <w:r w:rsidRPr="00AD51CD">
        <w:rPr>
          <w:sz w:val="24"/>
        </w:rPr>
        <w:t>olub</w:t>
      </w:r>
      <w:proofErr w:type="spellEnd"/>
      <w:r w:rsidRPr="00AD51CD">
        <w:rPr>
          <w:sz w:val="24"/>
        </w:rPr>
        <w:t xml:space="preserve">. </w:t>
      </w:r>
      <w:r w:rsidRPr="00CB7457">
        <w:rPr>
          <w:sz w:val="24"/>
        </w:rPr>
        <w:t>–</w:t>
      </w:r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Zhytomyr-Kyiv</w:t>
      </w:r>
      <w:proofErr w:type="spellEnd"/>
      <w:r w:rsidRPr="00AD51CD">
        <w:rPr>
          <w:sz w:val="24"/>
        </w:rPr>
        <w:t xml:space="preserve">: </w:t>
      </w:r>
      <w:proofErr w:type="spellStart"/>
      <w:r w:rsidRPr="00AD51CD">
        <w:rPr>
          <w:sz w:val="24"/>
        </w:rPr>
        <w:t>Polissya</w:t>
      </w:r>
      <w:proofErr w:type="spellEnd"/>
      <w:r w:rsidRPr="00AD51CD">
        <w:rPr>
          <w:sz w:val="24"/>
        </w:rPr>
        <w:t xml:space="preserve"> </w:t>
      </w:r>
      <w:proofErr w:type="spellStart"/>
      <w:r w:rsidRPr="00AD51CD">
        <w:rPr>
          <w:sz w:val="24"/>
        </w:rPr>
        <w:t>Unive</w:t>
      </w:r>
      <w:r>
        <w:rPr>
          <w:sz w:val="24"/>
        </w:rPr>
        <w:t>rsity</w:t>
      </w:r>
      <w:proofErr w:type="spellEnd"/>
      <w:r>
        <w:rPr>
          <w:sz w:val="24"/>
        </w:rPr>
        <w:t xml:space="preserve">-NULES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Ukraine</w:t>
      </w:r>
      <w:proofErr w:type="spellEnd"/>
      <w:r>
        <w:rPr>
          <w:sz w:val="24"/>
        </w:rPr>
        <w:t xml:space="preserve">, 2022. </w:t>
      </w:r>
      <w:r w:rsidRPr="00AD51CD">
        <w:rPr>
          <w:sz w:val="24"/>
        </w:rPr>
        <w:t>4</w:t>
      </w:r>
      <w:r>
        <w:rPr>
          <w:sz w:val="24"/>
          <w:lang w:val="en-US"/>
        </w:rPr>
        <w:t>0</w:t>
      </w:r>
      <w:r w:rsidRPr="00AD51CD">
        <w:rPr>
          <w:sz w:val="24"/>
        </w:rPr>
        <w:t>2 p.</w:t>
      </w:r>
    </w:p>
    <w:p w14:paraId="3A313D22" w14:textId="77777777" w:rsidR="00AD51CD" w:rsidRPr="00AD51CD" w:rsidRDefault="00AD51CD" w:rsidP="00AD51C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951A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D51CD">
        <w:rPr>
          <w:rFonts w:ascii="Times New Roman" w:hAnsi="Times New Roman" w:cs="Times New Roman"/>
          <w:b/>
          <w:bCs/>
          <w:sz w:val="24"/>
          <w:szCs w:val="24"/>
        </w:rPr>
        <w:t>допоміжна:</w:t>
      </w:r>
    </w:p>
    <w:p w14:paraId="0E03095C" w14:textId="77777777" w:rsidR="007E2B04" w:rsidRPr="007E2B04" w:rsidRDefault="005C40AE" w:rsidP="007E2B04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5C40AE">
        <w:rPr>
          <w:sz w:val="24"/>
        </w:rPr>
        <w:t>Виробництво і використання генераторного газу з сільськогосподарської рослинної сировини / Я.Д. Ярош, Г.А. Голуб, Н.М. </w:t>
      </w:r>
      <w:proofErr w:type="spellStart"/>
      <w:r w:rsidRPr="005C40AE">
        <w:rPr>
          <w:sz w:val="24"/>
        </w:rPr>
        <w:t>Цивенкова</w:t>
      </w:r>
      <w:proofErr w:type="spellEnd"/>
      <w:r w:rsidRPr="005C40AE">
        <w:rPr>
          <w:sz w:val="24"/>
        </w:rPr>
        <w:t>, С.М. </w:t>
      </w:r>
      <w:proofErr w:type="spellStart"/>
      <w:r w:rsidRPr="005C40AE">
        <w:rPr>
          <w:sz w:val="24"/>
        </w:rPr>
        <w:t>Кухарець</w:t>
      </w:r>
      <w:proofErr w:type="spellEnd"/>
      <w:r w:rsidRPr="005C40AE">
        <w:rPr>
          <w:sz w:val="24"/>
        </w:rPr>
        <w:t>, О.В. </w:t>
      </w:r>
      <w:proofErr w:type="spellStart"/>
      <w:r w:rsidRPr="005C40AE">
        <w:rPr>
          <w:sz w:val="24"/>
        </w:rPr>
        <w:t>Медведський</w:t>
      </w:r>
      <w:proofErr w:type="spellEnd"/>
      <w:r w:rsidRPr="005C40AE">
        <w:rPr>
          <w:sz w:val="24"/>
        </w:rPr>
        <w:t>, В.В. Чуба</w:t>
      </w:r>
      <w:r>
        <w:rPr>
          <w:sz w:val="24"/>
        </w:rPr>
        <w:t xml:space="preserve">. </w:t>
      </w:r>
      <w:r w:rsidRPr="005C40AE">
        <w:rPr>
          <w:sz w:val="24"/>
        </w:rPr>
        <w:t>Житомир : ЖНАЕУ, 2020. 224 с</w:t>
      </w:r>
      <w:r w:rsidR="007E2B04">
        <w:rPr>
          <w:sz w:val="24"/>
          <w:lang w:val="en-US"/>
        </w:rPr>
        <w:t>.</w:t>
      </w:r>
    </w:p>
    <w:p w14:paraId="258AD741" w14:textId="77777777" w:rsidR="00766420" w:rsidRDefault="007E2B04" w:rsidP="00766420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7E2B04">
        <w:rPr>
          <w:sz w:val="24"/>
        </w:rPr>
        <w:t xml:space="preserve">Механіко-технологічні основи конверсії рослинної біомаси в синтез-газ / </w:t>
      </w:r>
      <w:r>
        <w:rPr>
          <w:sz w:val="24"/>
        </w:rPr>
        <w:t>Н.М. </w:t>
      </w:r>
      <w:proofErr w:type="spellStart"/>
      <w:r>
        <w:rPr>
          <w:sz w:val="24"/>
        </w:rPr>
        <w:t>Цивенкова</w:t>
      </w:r>
      <w:proofErr w:type="spellEnd"/>
      <w:r>
        <w:rPr>
          <w:sz w:val="24"/>
        </w:rPr>
        <w:t xml:space="preserve">, </w:t>
      </w:r>
      <w:r w:rsidRPr="007E2B04">
        <w:rPr>
          <w:sz w:val="24"/>
        </w:rPr>
        <w:t>В.В. </w:t>
      </w:r>
      <w:proofErr w:type="spellStart"/>
      <w:r w:rsidRPr="007E2B04">
        <w:rPr>
          <w:sz w:val="24"/>
        </w:rPr>
        <w:t>Братішко</w:t>
      </w:r>
      <w:proofErr w:type="spellEnd"/>
      <w:r w:rsidRPr="007E2B04">
        <w:rPr>
          <w:sz w:val="24"/>
        </w:rPr>
        <w:t xml:space="preserve">, В.В. Чуба, О.М. </w:t>
      </w:r>
      <w:proofErr w:type="spellStart"/>
      <w:r w:rsidRPr="007E2B04">
        <w:rPr>
          <w:sz w:val="24"/>
        </w:rPr>
        <w:t>Ганженко</w:t>
      </w:r>
      <w:proofErr w:type="spellEnd"/>
      <w:r w:rsidRPr="007E2B04">
        <w:rPr>
          <w:sz w:val="24"/>
        </w:rPr>
        <w:t>, А.А. Голубенко</w:t>
      </w:r>
      <w:r>
        <w:rPr>
          <w:sz w:val="24"/>
        </w:rPr>
        <w:t xml:space="preserve">. </w:t>
      </w:r>
      <w:r w:rsidRPr="007E2B04">
        <w:rPr>
          <w:sz w:val="24"/>
        </w:rPr>
        <w:t>Житомир : Поліський національний університет, 2021. 392 с.</w:t>
      </w:r>
    </w:p>
    <w:p w14:paraId="5A70A15E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 xml:space="preserve">E. </w:t>
      </w:r>
      <w:proofErr w:type="spellStart"/>
      <w:r w:rsidRPr="00173FC8">
        <w:rPr>
          <w:sz w:val="24"/>
        </w:rPr>
        <w:t>Aliiev</w:t>
      </w:r>
      <w:proofErr w:type="spellEnd"/>
      <w:r w:rsidRPr="00173FC8">
        <w:rPr>
          <w:sz w:val="24"/>
        </w:rPr>
        <w:t xml:space="preserve">, S. </w:t>
      </w:r>
      <w:proofErr w:type="spellStart"/>
      <w:r w:rsidRPr="00173FC8">
        <w:rPr>
          <w:sz w:val="24"/>
        </w:rPr>
        <w:t>Pavlenko</w:t>
      </w:r>
      <w:proofErr w:type="spellEnd"/>
      <w:r w:rsidRPr="00173FC8">
        <w:rPr>
          <w:sz w:val="24"/>
        </w:rPr>
        <w:t xml:space="preserve">, G. 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, O. </w:t>
      </w:r>
      <w:proofErr w:type="spellStart"/>
      <w:r w:rsidRPr="00173FC8">
        <w:rPr>
          <w:sz w:val="24"/>
        </w:rPr>
        <w:t>Bielka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Research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mechanized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process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composting</w:t>
      </w:r>
      <w:proofErr w:type="spellEnd"/>
      <w:r>
        <w:rPr>
          <w:sz w:val="24"/>
        </w:rPr>
        <w:t xml:space="preserve">. </w:t>
      </w:r>
      <w:proofErr w:type="spellStart"/>
      <w:r w:rsidRPr="00173FC8">
        <w:rPr>
          <w:sz w:val="24"/>
        </w:rPr>
        <w:t>Agraarteadus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Journal</w:t>
      </w:r>
      <w:proofErr w:type="spellEnd"/>
      <w:r w:rsidRPr="00173FC8">
        <w:rPr>
          <w:sz w:val="24"/>
        </w:rPr>
        <w:t xml:space="preserve"> of </w:t>
      </w:r>
      <w:proofErr w:type="spellStart"/>
      <w:r w:rsidRPr="00173FC8">
        <w:rPr>
          <w:sz w:val="24"/>
        </w:rPr>
        <w:t>Agricultural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Science</w:t>
      </w:r>
      <w:proofErr w:type="spellEnd"/>
      <w:r w:rsidRPr="00173FC8">
        <w:rPr>
          <w:sz w:val="24"/>
        </w:rPr>
        <w:t xml:space="preserve">, 2022, </w:t>
      </w:r>
      <w:proofErr w:type="spellStart"/>
      <w:r w:rsidRPr="00173FC8">
        <w:rPr>
          <w:sz w:val="24"/>
        </w:rPr>
        <w:t>vol</w:t>
      </w:r>
      <w:proofErr w:type="spellEnd"/>
      <w:r w:rsidRPr="00173FC8">
        <w:rPr>
          <w:sz w:val="24"/>
        </w:rPr>
        <w:t>. 33 (1), 21</w:t>
      </w:r>
      <w:r w:rsidRPr="00CB7457">
        <w:rPr>
          <w:sz w:val="24"/>
        </w:rPr>
        <w:t>–</w:t>
      </w:r>
      <w:r>
        <w:rPr>
          <w:sz w:val="24"/>
        </w:rPr>
        <w:t>32.</w:t>
      </w:r>
    </w:p>
    <w:p w14:paraId="2DEB7B4D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 xml:space="preserve">G. 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, N. </w:t>
      </w:r>
      <w:proofErr w:type="spellStart"/>
      <w:r w:rsidRPr="00173FC8">
        <w:rPr>
          <w:sz w:val="24"/>
        </w:rPr>
        <w:t>Tsyvenkova</w:t>
      </w:r>
      <w:proofErr w:type="spellEnd"/>
      <w:r w:rsidRPr="00173FC8">
        <w:rPr>
          <w:sz w:val="24"/>
        </w:rPr>
        <w:t xml:space="preserve">, V. 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, V. </w:t>
      </w:r>
      <w:proofErr w:type="spellStart"/>
      <w:r w:rsidRPr="00173FC8">
        <w:rPr>
          <w:sz w:val="24"/>
        </w:rPr>
        <w:t>Chuba</w:t>
      </w:r>
      <w:proofErr w:type="spellEnd"/>
      <w:r w:rsidRPr="00173FC8">
        <w:rPr>
          <w:sz w:val="24"/>
        </w:rPr>
        <w:t xml:space="preserve">, I. </w:t>
      </w:r>
      <w:proofErr w:type="spellStart"/>
      <w:r w:rsidRPr="00173FC8">
        <w:rPr>
          <w:sz w:val="24"/>
        </w:rPr>
        <w:t>Omarov</w:t>
      </w:r>
      <w:proofErr w:type="spellEnd"/>
      <w:r w:rsidRPr="00173FC8">
        <w:rPr>
          <w:sz w:val="24"/>
        </w:rPr>
        <w:t xml:space="preserve">, A. </w:t>
      </w:r>
      <w:proofErr w:type="spellStart"/>
      <w:r w:rsidRPr="00173FC8">
        <w:rPr>
          <w:sz w:val="24"/>
        </w:rPr>
        <w:t>Holubenko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Determining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effect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structural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technological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parameters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a </w:t>
      </w:r>
      <w:proofErr w:type="spellStart"/>
      <w:r w:rsidRPr="00173FC8">
        <w:rPr>
          <w:sz w:val="24"/>
        </w:rPr>
        <w:t>gas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blower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unit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air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flow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distribution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in</w:t>
      </w:r>
      <w:proofErr w:type="spellEnd"/>
      <w:r w:rsidRPr="00173FC8">
        <w:rPr>
          <w:sz w:val="24"/>
        </w:rPr>
        <w:t xml:space="preserve"> a </w:t>
      </w:r>
      <w:proofErr w:type="spellStart"/>
      <w:r w:rsidRPr="00173FC8">
        <w:rPr>
          <w:sz w:val="24"/>
        </w:rPr>
        <w:t>gas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generator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Eastern-European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Journal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Enterprise</w:t>
      </w:r>
      <w:proofErr w:type="spellEnd"/>
      <w:r w:rsidRPr="00173FC8">
        <w:rPr>
          <w:sz w:val="24"/>
        </w:rPr>
        <w:t xml:space="preserve"> Technologies, 2022, 4/8 (118), </w:t>
      </w:r>
      <w:proofErr w:type="spellStart"/>
      <w:r w:rsidRPr="00173FC8">
        <w:rPr>
          <w:sz w:val="24"/>
        </w:rPr>
        <w:t>Energy-saving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technologies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equipment</w:t>
      </w:r>
      <w:proofErr w:type="spellEnd"/>
      <w:r w:rsidRPr="00173FC8">
        <w:rPr>
          <w:sz w:val="24"/>
        </w:rPr>
        <w:t>, 29</w:t>
      </w:r>
      <w:r w:rsidRPr="00CB7457">
        <w:rPr>
          <w:sz w:val="24"/>
        </w:rPr>
        <w:t>–</w:t>
      </w:r>
      <w:r>
        <w:rPr>
          <w:sz w:val="24"/>
        </w:rPr>
        <w:t>43.</w:t>
      </w:r>
    </w:p>
    <w:p w14:paraId="3DE5FEE2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>G. 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>, V. </w:t>
      </w:r>
      <w:proofErr w:type="spellStart"/>
      <w:r w:rsidRPr="00173FC8">
        <w:rPr>
          <w:sz w:val="24"/>
        </w:rPr>
        <w:t>Chuba</w:t>
      </w:r>
      <w:proofErr w:type="spellEnd"/>
      <w:r w:rsidRPr="00173FC8">
        <w:rPr>
          <w:sz w:val="24"/>
        </w:rPr>
        <w:t>, V. </w:t>
      </w:r>
      <w:proofErr w:type="spellStart"/>
      <w:r w:rsidRPr="00173FC8">
        <w:rPr>
          <w:sz w:val="24"/>
        </w:rPr>
        <w:t>Lutak</w:t>
      </w:r>
      <w:proofErr w:type="spellEnd"/>
      <w:r w:rsidRPr="00173FC8">
        <w:rPr>
          <w:sz w:val="24"/>
        </w:rPr>
        <w:t xml:space="preserve">, </w:t>
      </w:r>
      <w:proofErr w:type="spellStart"/>
      <w:r w:rsidRPr="00173FC8">
        <w:rPr>
          <w:sz w:val="24"/>
        </w:rPr>
        <w:t>Ya</w:t>
      </w:r>
      <w:proofErr w:type="spellEnd"/>
      <w:r w:rsidRPr="00173FC8">
        <w:rPr>
          <w:sz w:val="24"/>
        </w:rPr>
        <w:t>. </w:t>
      </w:r>
      <w:proofErr w:type="spellStart"/>
      <w:r w:rsidRPr="00173FC8">
        <w:rPr>
          <w:sz w:val="24"/>
        </w:rPr>
        <w:t>Yarosh</w:t>
      </w:r>
      <w:proofErr w:type="spellEnd"/>
      <w:r w:rsidRPr="00173FC8">
        <w:rPr>
          <w:sz w:val="24"/>
        </w:rPr>
        <w:t>, S. </w:t>
      </w:r>
      <w:proofErr w:type="spellStart"/>
      <w:r w:rsidRPr="00173FC8">
        <w:rPr>
          <w:sz w:val="24"/>
        </w:rPr>
        <w:t>Kukharets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Researching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indicators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agroecosystem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without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external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energy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supply</w:t>
      </w:r>
      <w:proofErr w:type="spellEnd"/>
      <w:r w:rsidRPr="00173FC8">
        <w:rPr>
          <w:sz w:val="24"/>
        </w:rPr>
        <w:t xml:space="preserve">. – </w:t>
      </w:r>
      <w:proofErr w:type="spellStart"/>
      <w:r w:rsidRPr="00173FC8">
        <w:rPr>
          <w:sz w:val="24"/>
        </w:rPr>
        <w:t>Journal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Central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European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Agriculture</w:t>
      </w:r>
      <w:proofErr w:type="spellEnd"/>
      <w:r w:rsidRPr="00173FC8">
        <w:rPr>
          <w:sz w:val="24"/>
        </w:rPr>
        <w:t>, 2021, 22 (2), 397</w:t>
      </w:r>
      <w:r w:rsidRPr="00CB7457">
        <w:rPr>
          <w:sz w:val="24"/>
        </w:rPr>
        <w:t>–</w:t>
      </w:r>
      <w:r w:rsidRPr="00173FC8">
        <w:rPr>
          <w:sz w:val="24"/>
        </w:rPr>
        <w:t>407. DOI: /10.5513/JCEA01/22.2.3076</w:t>
      </w:r>
    </w:p>
    <w:p w14:paraId="3B6FE9A3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>G. 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>, V. </w:t>
      </w:r>
      <w:proofErr w:type="spellStart"/>
      <w:r w:rsidRPr="00173FC8">
        <w:rPr>
          <w:sz w:val="24"/>
        </w:rPr>
        <w:t>Lutak</w:t>
      </w:r>
      <w:proofErr w:type="spellEnd"/>
      <w:r w:rsidRPr="00173FC8">
        <w:rPr>
          <w:sz w:val="24"/>
        </w:rPr>
        <w:t>, O. </w:t>
      </w:r>
      <w:proofErr w:type="spellStart"/>
      <w:r w:rsidRPr="00173FC8">
        <w:rPr>
          <w:sz w:val="24"/>
        </w:rPr>
        <w:t>Kepko</w:t>
      </w:r>
      <w:proofErr w:type="spellEnd"/>
      <w:r w:rsidRPr="00173FC8">
        <w:rPr>
          <w:sz w:val="24"/>
        </w:rPr>
        <w:t>, O. </w:t>
      </w:r>
      <w:proofErr w:type="spellStart"/>
      <w:r w:rsidRPr="00173FC8">
        <w:rPr>
          <w:sz w:val="24"/>
        </w:rPr>
        <w:t>Marus</w:t>
      </w:r>
      <w:proofErr w:type="spellEnd"/>
      <w:r w:rsidRPr="00173FC8">
        <w:rPr>
          <w:sz w:val="24"/>
        </w:rPr>
        <w:t>, O </w:t>
      </w:r>
      <w:proofErr w:type="spellStart"/>
      <w:r w:rsidRPr="00173FC8">
        <w:rPr>
          <w:sz w:val="24"/>
        </w:rPr>
        <w:t>Yaremenko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Determining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impact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difference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in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price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liquid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manure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degestate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production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costs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biomethane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electricity</w:t>
      </w:r>
      <w:proofErr w:type="spellEnd"/>
      <w:r w:rsidRPr="00173FC8">
        <w:rPr>
          <w:sz w:val="24"/>
        </w:rPr>
        <w:t xml:space="preserve">. – </w:t>
      </w:r>
      <w:proofErr w:type="spellStart"/>
      <w:r w:rsidRPr="00173FC8">
        <w:rPr>
          <w:sz w:val="24"/>
        </w:rPr>
        <w:t>Proceedings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20th </w:t>
      </w:r>
      <w:proofErr w:type="spellStart"/>
      <w:r w:rsidRPr="00173FC8">
        <w:rPr>
          <w:sz w:val="24"/>
        </w:rPr>
        <w:t>International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Scientific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Conference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Engineering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for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Rural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Development</w:t>
      </w:r>
      <w:proofErr w:type="spellEnd"/>
      <w:r w:rsidRPr="00173FC8">
        <w:rPr>
          <w:sz w:val="24"/>
        </w:rPr>
        <w:t xml:space="preserve">, 2021, </w:t>
      </w:r>
      <w:proofErr w:type="spellStart"/>
      <w:r w:rsidRPr="00173FC8">
        <w:rPr>
          <w:sz w:val="24"/>
        </w:rPr>
        <w:t>Jelgava</w:t>
      </w:r>
      <w:proofErr w:type="spellEnd"/>
      <w:r w:rsidRPr="00173FC8">
        <w:rPr>
          <w:sz w:val="24"/>
        </w:rPr>
        <w:t xml:space="preserve">, </w:t>
      </w:r>
      <w:proofErr w:type="spellStart"/>
      <w:r w:rsidRPr="00173FC8">
        <w:rPr>
          <w:sz w:val="24"/>
        </w:rPr>
        <w:t>Latvia</w:t>
      </w:r>
      <w:proofErr w:type="spellEnd"/>
      <w:r w:rsidRPr="00173FC8">
        <w:rPr>
          <w:sz w:val="24"/>
        </w:rPr>
        <w:t xml:space="preserve">, </w:t>
      </w:r>
      <w:proofErr w:type="spellStart"/>
      <w:r w:rsidRPr="00173FC8">
        <w:rPr>
          <w:sz w:val="24"/>
        </w:rPr>
        <w:t>May</w:t>
      </w:r>
      <w:proofErr w:type="spellEnd"/>
      <w:r w:rsidRPr="00173FC8">
        <w:rPr>
          <w:sz w:val="24"/>
        </w:rPr>
        <w:t xml:space="preserve"> 26-28, 2021, 314-319. DOI: 10.22616/ERDev2021.20.TF067</w:t>
      </w:r>
    </w:p>
    <w:p w14:paraId="4F62DB45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 G., </w:t>
      </w:r>
      <w:proofErr w:type="spellStart"/>
      <w:r w:rsidRPr="00173FC8">
        <w:rPr>
          <w:sz w:val="24"/>
        </w:rPr>
        <w:t>Tsyvenkova</w:t>
      </w:r>
      <w:proofErr w:type="spellEnd"/>
      <w:r w:rsidRPr="00173FC8">
        <w:rPr>
          <w:sz w:val="24"/>
        </w:rPr>
        <w:t xml:space="preserve"> N, </w:t>
      </w:r>
      <w:proofErr w:type="spellStart"/>
      <w:r w:rsidRPr="00173FC8">
        <w:rPr>
          <w:sz w:val="24"/>
        </w:rPr>
        <w:t>Holubenko</w:t>
      </w:r>
      <w:proofErr w:type="spellEnd"/>
      <w:r w:rsidRPr="00173FC8">
        <w:rPr>
          <w:sz w:val="24"/>
        </w:rPr>
        <w:t xml:space="preserve"> А., </w:t>
      </w:r>
      <w:proofErr w:type="spellStart"/>
      <w:r w:rsidRPr="00173FC8">
        <w:rPr>
          <w:sz w:val="24"/>
        </w:rPr>
        <w:t>Chuba</w:t>
      </w:r>
      <w:proofErr w:type="spellEnd"/>
      <w:r w:rsidRPr="00173FC8">
        <w:rPr>
          <w:sz w:val="24"/>
        </w:rPr>
        <w:t xml:space="preserve"> V., </w:t>
      </w:r>
      <w:proofErr w:type="spellStart"/>
      <w:r w:rsidRPr="00173FC8">
        <w:rPr>
          <w:sz w:val="24"/>
        </w:rPr>
        <w:t>Tereshchuk</w:t>
      </w:r>
      <w:proofErr w:type="spellEnd"/>
      <w:r w:rsidRPr="00173FC8">
        <w:rPr>
          <w:sz w:val="24"/>
        </w:rPr>
        <w:t xml:space="preserve"> M. </w:t>
      </w:r>
      <w:proofErr w:type="spellStart"/>
      <w:r w:rsidRPr="00173FC8">
        <w:rPr>
          <w:sz w:val="24"/>
        </w:rPr>
        <w:t>Investigation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substrate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mixing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pro</w:t>
      </w:r>
      <w:r>
        <w:rPr>
          <w:sz w:val="24"/>
        </w:rPr>
        <w:t>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rotating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reactor</w:t>
      </w:r>
      <w:proofErr w:type="spellEnd"/>
      <w:r>
        <w:rPr>
          <w:sz w:val="24"/>
        </w:rPr>
        <w:t>.</w:t>
      </w:r>
      <w:r w:rsidRPr="00173FC8">
        <w:rPr>
          <w:sz w:val="24"/>
        </w:rPr>
        <w:t xml:space="preserve"> INMATEH-</w:t>
      </w:r>
      <w:proofErr w:type="spellStart"/>
      <w:r w:rsidRPr="00173FC8">
        <w:rPr>
          <w:sz w:val="24"/>
        </w:rPr>
        <w:t>Agricultural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Engineering</w:t>
      </w:r>
      <w:proofErr w:type="spellEnd"/>
      <w:r w:rsidRPr="00173FC8">
        <w:rPr>
          <w:sz w:val="24"/>
        </w:rPr>
        <w:t xml:space="preserve">, 2021, </w:t>
      </w:r>
      <w:proofErr w:type="spellStart"/>
      <w:r w:rsidRPr="00173FC8">
        <w:rPr>
          <w:sz w:val="24"/>
        </w:rPr>
        <w:t>vol</w:t>
      </w:r>
      <w:proofErr w:type="spellEnd"/>
      <w:r w:rsidRPr="00173FC8">
        <w:rPr>
          <w:sz w:val="24"/>
        </w:rPr>
        <w:t xml:space="preserve">. 63, </w:t>
      </w:r>
      <w:proofErr w:type="spellStart"/>
      <w:r w:rsidRPr="00173FC8">
        <w:rPr>
          <w:sz w:val="24"/>
        </w:rPr>
        <w:t>no</w:t>
      </w:r>
      <w:proofErr w:type="spellEnd"/>
      <w:r w:rsidRPr="00173FC8">
        <w:rPr>
          <w:sz w:val="24"/>
        </w:rPr>
        <w:t>. 1, 51-60. DOI: </w:t>
      </w:r>
      <w:hyperlink r:id="rId6" w:history="1">
        <w:r w:rsidRPr="00F415CE">
          <w:rPr>
            <w:rStyle w:val="ad"/>
            <w:sz w:val="24"/>
          </w:rPr>
          <w:t>https://doi.org/10.356.33/inmateh-63-05</w:t>
        </w:r>
      </w:hyperlink>
    </w:p>
    <w:p w14:paraId="1E82C3BB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 G.A., </w:t>
      </w:r>
      <w:proofErr w:type="spellStart"/>
      <w:r w:rsidRPr="00173FC8">
        <w:rPr>
          <w:sz w:val="24"/>
        </w:rPr>
        <w:t>Skydan</w:t>
      </w:r>
      <w:proofErr w:type="spellEnd"/>
      <w:r w:rsidRPr="00173FC8">
        <w:rPr>
          <w:sz w:val="24"/>
        </w:rPr>
        <w:t xml:space="preserve"> O.V., </w:t>
      </w:r>
      <w:proofErr w:type="spellStart"/>
      <w:r w:rsidRPr="00173FC8">
        <w:rPr>
          <w:sz w:val="24"/>
        </w:rPr>
        <w:t>Kukharets</w:t>
      </w:r>
      <w:proofErr w:type="spellEnd"/>
      <w:r w:rsidRPr="00173FC8">
        <w:rPr>
          <w:sz w:val="24"/>
        </w:rPr>
        <w:t xml:space="preserve"> V.V., </w:t>
      </w:r>
      <w:proofErr w:type="spellStart"/>
      <w:r w:rsidRPr="00173FC8">
        <w:rPr>
          <w:sz w:val="24"/>
        </w:rPr>
        <w:t>Yarosh</w:t>
      </w:r>
      <w:proofErr w:type="spellEnd"/>
      <w:r w:rsidRPr="00173FC8">
        <w:rPr>
          <w:sz w:val="24"/>
        </w:rPr>
        <w:t xml:space="preserve"> Y.D., </w:t>
      </w:r>
      <w:proofErr w:type="spellStart"/>
      <w:r w:rsidRPr="00173FC8">
        <w:rPr>
          <w:sz w:val="24"/>
        </w:rPr>
        <w:t>Kukharets</w:t>
      </w:r>
      <w:proofErr w:type="spellEnd"/>
      <w:r w:rsidRPr="00173FC8">
        <w:rPr>
          <w:sz w:val="24"/>
        </w:rPr>
        <w:t xml:space="preserve"> S.M.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estimation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energetically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self-suf</w:t>
      </w:r>
      <w:r>
        <w:rPr>
          <w:sz w:val="24"/>
        </w:rPr>
        <w:t>ficient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agroecosystem’s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</w:t>
      </w:r>
      <w:proofErr w:type="spellEnd"/>
      <w:r>
        <w:rPr>
          <w:sz w:val="24"/>
        </w:rPr>
        <w:t>.</w:t>
      </w:r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Journal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Central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European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Agriculture</w:t>
      </w:r>
      <w:proofErr w:type="spellEnd"/>
      <w:r w:rsidRPr="00173FC8">
        <w:rPr>
          <w:sz w:val="24"/>
        </w:rPr>
        <w:t>, 2020, 21 (1), 168</w:t>
      </w:r>
      <w:r w:rsidRPr="00CB7457">
        <w:rPr>
          <w:sz w:val="24"/>
        </w:rPr>
        <w:t>–</w:t>
      </w:r>
      <w:r w:rsidRPr="00173FC8">
        <w:rPr>
          <w:sz w:val="24"/>
        </w:rPr>
        <w:t>175. DOI: /10.5513/JCEA01/21.1.2482</w:t>
      </w:r>
    </w:p>
    <w:p w14:paraId="199B925C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 xml:space="preserve">S. </w:t>
      </w:r>
      <w:proofErr w:type="spellStart"/>
      <w:r w:rsidRPr="00173FC8">
        <w:rPr>
          <w:sz w:val="24"/>
        </w:rPr>
        <w:t>Kukharets</w:t>
      </w:r>
      <w:proofErr w:type="spellEnd"/>
      <w:r w:rsidRPr="00173FC8">
        <w:rPr>
          <w:sz w:val="24"/>
        </w:rPr>
        <w:t xml:space="preserve">, A. </w:t>
      </w:r>
      <w:proofErr w:type="spellStart"/>
      <w:r w:rsidRPr="00173FC8">
        <w:rPr>
          <w:sz w:val="24"/>
        </w:rPr>
        <w:t>Jasinskas</w:t>
      </w:r>
      <w:proofErr w:type="spellEnd"/>
      <w:r w:rsidRPr="00173FC8">
        <w:rPr>
          <w:sz w:val="24"/>
        </w:rPr>
        <w:t xml:space="preserve">, G. 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, O. </w:t>
      </w:r>
      <w:proofErr w:type="spellStart"/>
      <w:r w:rsidRPr="00173FC8">
        <w:rPr>
          <w:sz w:val="24"/>
        </w:rPr>
        <w:t>Sukmaniuk</w:t>
      </w:r>
      <w:proofErr w:type="spellEnd"/>
      <w:r w:rsidRPr="00173FC8">
        <w:rPr>
          <w:sz w:val="24"/>
        </w:rPr>
        <w:t xml:space="preserve">, T. </w:t>
      </w:r>
      <w:proofErr w:type="spellStart"/>
      <w:r w:rsidRPr="00173FC8">
        <w:rPr>
          <w:sz w:val="24"/>
        </w:rPr>
        <w:t>Hutsol</w:t>
      </w:r>
      <w:proofErr w:type="spellEnd"/>
      <w:r w:rsidRPr="00173FC8">
        <w:rPr>
          <w:sz w:val="24"/>
        </w:rPr>
        <w:t xml:space="preserve">, K. </w:t>
      </w:r>
      <w:proofErr w:type="spellStart"/>
      <w:r w:rsidRPr="00173FC8">
        <w:rPr>
          <w:sz w:val="24"/>
        </w:rPr>
        <w:t>Mudryk</w:t>
      </w:r>
      <w:proofErr w:type="spellEnd"/>
      <w:r w:rsidRPr="00173FC8">
        <w:rPr>
          <w:sz w:val="24"/>
        </w:rPr>
        <w:t xml:space="preserve">, J. </w:t>
      </w:r>
      <w:proofErr w:type="spellStart"/>
      <w:r w:rsidRPr="00173FC8">
        <w:rPr>
          <w:sz w:val="24"/>
        </w:rPr>
        <w:t>Cesna</w:t>
      </w:r>
      <w:proofErr w:type="spellEnd"/>
      <w:r w:rsidRPr="00173FC8">
        <w:rPr>
          <w:sz w:val="24"/>
        </w:rPr>
        <w:t xml:space="preserve">, S. </w:t>
      </w:r>
      <w:proofErr w:type="spellStart"/>
      <w:r w:rsidRPr="00173FC8">
        <w:rPr>
          <w:sz w:val="24"/>
        </w:rPr>
        <w:t>Glowacki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I. </w:t>
      </w:r>
      <w:proofErr w:type="spellStart"/>
      <w:r w:rsidRPr="00173FC8">
        <w:rPr>
          <w:sz w:val="24"/>
        </w:rPr>
        <w:t>Horetska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Experimental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Study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Efficiency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Gasification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Process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lastRenderedPageBreak/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Fast-Growing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Willow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Bi</w:t>
      </w:r>
      <w:r>
        <w:rPr>
          <w:sz w:val="24"/>
        </w:rPr>
        <w:t>omass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Downdraft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Gasifier</w:t>
      </w:r>
      <w:proofErr w:type="spellEnd"/>
      <w:r>
        <w:rPr>
          <w:sz w:val="24"/>
        </w:rPr>
        <w:t>.</w:t>
      </w:r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Energies</w:t>
      </w:r>
      <w:proofErr w:type="spellEnd"/>
      <w:r w:rsidRPr="00173FC8">
        <w:rPr>
          <w:sz w:val="24"/>
        </w:rPr>
        <w:t xml:space="preserve">, 2023, </w:t>
      </w:r>
      <w:proofErr w:type="spellStart"/>
      <w:r w:rsidRPr="00173FC8">
        <w:rPr>
          <w:sz w:val="24"/>
        </w:rPr>
        <w:t>vol</w:t>
      </w:r>
      <w:proofErr w:type="spellEnd"/>
      <w:r w:rsidRPr="00173FC8">
        <w:rPr>
          <w:sz w:val="24"/>
        </w:rPr>
        <w:t xml:space="preserve">. 16, </w:t>
      </w:r>
      <w:proofErr w:type="spellStart"/>
      <w:r w:rsidRPr="00173FC8">
        <w:rPr>
          <w:sz w:val="24"/>
        </w:rPr>
        <w:t>issue</w:t>
      </w:r>
      <w:proofErr w:type="spellEnd"/>
      <w:r w:rsidRPr="00173FC8">
        <w:rPr>
          <w:sz w:val="24"/>
        </w:rPr>
        <w:t xml:space="preserve"> 2, 578. DOI: </w:t>
      </w:r>
      <w:hyperlink r:id="rId7" w:history="1">
        <w:r w:rsidRPr="00F415CE">
          <w:rPr>
            <w:rStyle w:val="ad"/>
            <w:sz w:val="24"/>
          </w:rPr>
          <w:t>https://doi.org/10.3390/en16020578</w:t>
        </w:r>
      </w:hyperlink>
    </w:p>
    <w:p w14:paraId="004A9A75" w14:textId="77777777" w:rsidR="00173FC8" w:rsidRDefault="00173FC8" w:rsidP="00766420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766420">
        <w:rPr>
          <w:sz w:val="24"/>
        </w:rPr>
        <w:t xml:space="preserve">S. </w:t>
      </w:r>
      <w:proofErr w:type="spellStart"/>
      <w:r w:rsidRPr="00766420">
        <w:rPr>
          <w:sz w:val="24"/>
        </w:rPr>
        <w:t>Kukharets</w:t>
      </w:r>
      <w:proofErr w:type="spellEnd"/>
      <w:r w:rsidRPr="00766420">
        <w:rPr>
          <w:sz w:val="24"/>
        </w:rPr>
        <w:t xml:space="preserve">, G. </w:t>
      </w:r>
      <w:proofErr w:type="spellStart"/>
      <w:r w:rsidRPr="00766420">
        <w:rPr>
          <w:sz w:val="24"/>
        </w:rPr>
        <w:t>Golub</w:t>
      </w:r>
      <w:proofErr w:type="spellEnd"/>
      <w:r w:rsidRPr="00766420">
        <w:rPr>
          <w:sz w:val="24"/>
        </w:rPr>
        <w:t xml:space="preserve">, M. </w:t>
      </w:r>
      <w:proofErr w:type="spellStart"/>
      <w:r w:rsidRPr="00766420">
        <w:rPr>
          <w:sz w:val="24"/>
        </w:rPr>
        <w:t>Wrobel</w:t>
      </w:r>
      <w:proofErr w:type="spellEnd"/>
      <w:r w:rsidRPr="00766420">
        <w:rPr>
          <w:sz w:val="24"/>
        </w:rPr>
        <w:t xml:space="preserve">, O. </w:t>
      </w:r>
      <w:proofErr w:type="spellStart"/>
      <w:r w:rsidRPr="00766420">
        <w:rPr>
          <w:sz w:val="24"/>
        </w:rPr>
        <w:t>Sukmaniuk</w:t>
      </w:r>
      <w:proofErr w:type="spellEnd"/>
      <w:r w:rsidRPr="00766420">
        <w:rPr>
          <w:sz w:val="24"/>
        </w:rPr>
        <w:t xml:space="preserve">, K. </w:t>
      </w:r>
      <w:proofErr w:type="spellStart"/>
      <w:r w:rsidRPr="00766420">
        <w:rPr>
          <w:sz w:val="24"/>
        </w:rPr>
        <w:t>Mudryk</w:t>
      </w:r>
      <w:proofErr w:type="spellEnd"/>
      <w:r w:rsidRPr="00766420">
        <w:rPr>
          <w:sz w:val="24"/>
        </w:rPr>
        <w:t xml:space="preserve">, T. </w:t>
      </w:r>
      <w:proofErr w:type="spellStart"/>
      <w:r w:rsidRPr="00766420">
        <w:rPr>
          <w:sz w:val="24"/>
        </w:rPr>
        <w:t>Hutsol</w:t>
      </w:r>
      <w:proofErr w:type="spellEnd"/>
      <w:r w:rsidRPr="00766420">
        <w:rPr>
          <w:sz w:val="24"/>
        </w:rPr>
        <w:t xml:space="preserve">, A. </w:t>
      </w:r>
      <w:proofErr w:type="spellStart"/>
      <w:r w:rsidRPr="00766420">
        <w:rPr>
          <w:sz w:val="24"/>
        </w:rPr>
        <w:t>Jasinskas</w:t>
      </w:r>
      <w:proofErr w:type="spellEnd"/>
      <w:r w:rsidRPr="00766420">
        <w:rPr>
          <w:sz w:val="24"/>
        </w:rPr>
        <w:t xml:space="preserve">, M. </w:t>
      </w:r>
      <w:proofErr w:type="spellStart"/>
      <w:r w:rsidRPr="00766420">
        <w:rPr>
          <w:sz w:val="24"/>
        </w:rPr>
        <w:t>Jewiarz</w:t>
      </w:r>
      <w:proofErr w:type="spellEnd"/>
      <w:r w:rsidRPr="00766420">
        <w:rPr>
          <w:sz w:val="24"/>
        </w:rPr>
        <w:t xml:space="preserve">, J. </w:t>
      </w:r>
      <w:proofErr w:type="spellStart"/>
      <w:r w:rsidRPr="00766420">
        <w:rPr>
          <w:sz w:val="24"/>
        </w:rPr>
        <w:t>Cesna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and</w:t>
      </w:r>
      <w:proofErr w:type="spellEnd"/>
      <w:r w:rsidRPr="00766420">
        <w:rPr>
          <w:sz w:val="24"/>
        </w:rPr>
        <w:t xml:space="preserve"> I. </w:t>
      </w:r>
      <w:proofErr w:type="spellStart"/>
      <w:r w:rsidRPr="00766420">
        <w:rPr>
          <w:sz w:val="24"/>
        </w:rPr>
        <w:t>Horetska</w:t>
      </w:r>
      <w:proofErr w:type="spellEnd"/>
      <w:r w:rsidRPr="00766420">
        <w:rPr>
          <w:sz w:val="24"/>
        </w:rPr>
        <w:t xml:space="preserve">. A </w:t>
      </w:r>
      <w:proofErr w:type="spellStart"/>
      <w:r w:rsidRPr="00766420">
        <w:rPr>
          <w:sz w:val="24"/>
        </w:rPr>
        <w:t>Theoretical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Model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of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the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Gasification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Rate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of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Biomass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and</w:t>
      </w:r>
      <w:proofErr w:type="spellEnd"/>
      <w:r w:rsidRPr="00766420">
        <w:rPr>
          <w:sz w:val="24"/>
        </w:rPr>
        <w:t xml:space="preserve"> </w:t>
      </w:r>
      <w:proofErr w:type="spellStart"/>
      <w:r w:rsidRPr="00766420">
        <w:rPr>
          <w:sz w:val="24"/>
        </w:rPr>
        <w:t>I</w:t>
      </w:r>
      <w:r>
        <w:rPr>
          <w:sz w:val="24"/>
        </w:rPr>
        <w:t>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Experimental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Confirmation</w:t>
      </w:r>
      <w:proofErr w:type="spellEnd"/>
      <w:r>
        <w:rPr>
          <w:sz w:val="24"/>
        </w:rPr>
        <w:t xml:space="preserve">. </w:t>
      </w:r>
      <w:proofErr w:type="spellStart"/>
      <w:r w:rsidRPr="00766420">
        <w:rPr>
          <w:sz w:val="24"/>
        </w:rPr>
        <w:t>Energies</w:t>
      </w:r>
      <w:proofErr w:type="spellEnd"/>
      <w:r w:rsidRPr="00766420">
        <w:rPr>
          <w:sz w:val="24"/>
        </w:rPr>
        <w:t xml:space="preserve">, 2022, </w:t>
      </w:r>
      <w:proofErr w:type="spellStart"/>
      <w:r w:rsidRPr="00766420">
        <w:rPr>
          <w:sz w:val="24"/>
        </w:rPr>
        <w:t>vol</w:t>
      </w:r>
      <w:proofErr w:type="spellEnd"/>
      <w:r w:rsidRPr="00766420">
        <w:rPr>
          <w:sz w:val="24"/>
        </w:rPr>
        <w:t xml:space="preserve">. 15, </w:t>
      </w:r>
      <w:proofErr w:type="spellStart"/>
      <w:r w:rsidRPr="00766420">
        <w:rPr>
          <w:sz w:val="24"/>
        </w:rPr>
        <w:t>issue</w:t>
      </w:r>
      <w:proofErr w:type="spellEnd"/>
      <w:r w:rsidRPr="00766420">
        <w:rPr>
          <w:sz w:val="24"/>
        </w:rPr>
        <w:t xml:space="preserve"> 20, 7721. DOI: </w:t>
      </w:r>
      <w:hyperlink r:id="rId8" w:history="1">
        <w:r w:rsidRPr="00F415CE">
          <w:rPr>
            <w:rStyle w:val="ad"/>
            <w:sz w:val="24"/>
          </w:rPr>
          <w:t>https://doi.org/10.3390/en15207721</w:t>
        </w:r>
      </w:hyperlink>
    </w:p>
    <w:p w14:paraId="49143579" w14:textId="77777777" w:rsidR="00173FC8" w:rsidRDefault="00173FC8" w:rsidP="00173FC8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173FC8">
        <w:rPr>
          <w:sz w:val="24"/>
        </w:rPr>
        <w:t>Tregub</w:t>
      </w:r>
      <w:proofErr w:type="spellEnd"/>
      <w:r w:rsidRPr="00173FC8">
        <w:rPr>
          <w:sz w:val="24"/>
        </w:rPr>
        <w:t xml:space="preserve"> M., </w:t>
      </w:r>
      <w:proofErr w:type="spellStart"/>
      <w:r w:rsidRPr="00173FC8">
        <w:rPr>
          <w:sz w:val="24"/>
        </w:rPr>
        <w:t>Holubenko</w:t>
      </w:r>
      <w:proofErr w:type="spellEnd"/>
      <w:r w:rsidRPr="00173FC8">
        <w:rPr>
          <w:sz w:val="24"/>
        </w:rPr>
        <w:t xml:space="preserve"> A., </w:t>
      </w:r>
      <w:proofErr w:type="spellStart"/>
      <w:r w:rsidRPr="00173FC8">
        <w:rPr>
          <w:sz w:val="24"/>
        </w:rPr>
        <w:t>Tsyvenkova</w:t>
      </w:r>
      <w:proofErr w:type="spellEnd"/>
      <w:r w:rsidRPr="00173FC8">
        <w:rPr>
          <w:sz w:val="24"/>
        </w:rPr>
        <w:t xml:space="preserve"> N. </w:t>
      </w:r>
      <w:proofErr w:type="spellStart"/>
      <w:r w:rsidRPr="00173FC8">
        <w:rPr>
          <w:sz w:val="24"/>
        </w:rPr>
        <w:t>Experimental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Studies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Structural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Technological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Parameters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a </w:t>
      </w:r>
      <w:proofErr w:type="spellStart"/>
      <w:r w:rsidRPr="00173FC8">
        <w:rPr>
          <w:sz w:val="24"/>
        </w:rPr>
        <w:t>Downdraft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Gas</w:t>
      </w:r>
      <w:r>
        <w:rPr>
          <w:sz w:val="24"/>
        </w:rPr>
        <w:t>ifier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Biomass</w:t>
      </w:r>
      <w:proofErr w:type="spellEnd"/>
      <w:r>
        <w:rPr>
          <w:sz w:val="24"/>
        </w:rPr>
        <w:t xml:space="preserve">. </w:t>
      </w:r>
      <w:proofErr w:type="spellStart"/>
      <w:r w:rsidRPr="00173FC8">
        <w:rPr>
          <w:sz w:val="24"/>
        </w:rPr>
        <w:t>Scientif</w:t>
      </w:r>
      <w:r>
        <w:rPr>
          <w:sz w:val="24"/>
        </w:rPr>
        <w:t>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Horizons</w:t>
      </w:r>
      <w:proofErr w:type="spellEnd"/>
      <w:r>
        <w:rPr>
          <w:sz w:val="24"/>
        </w:rPr>
        <w:t>, 2021, 24(6), 9</w:t>
      </w:r>
      <w:r w:rsidRPr="00CB7457">
        <w:rPr>
          <w:sz w:val="24"/>
        </w:rPr>
        <w:t>–</w:t>
      </w:r>
      <w:r>
        <w:rPr>
          <w:sz w:val="24"/>
        </w:rPr>
        <w:t>23.</w:t>
      </w:r>
    </w:p>
    <w:p w14:paraId="27543AED" w14:textId="77777777" w:rsidR="00D67BA7" w:rsidRDefault="00173FC8" w:rsidP="00D67BA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73FC8">
        <w:rPr>
          <w:sz w:val="24"/>
        </w:rPr>
        <w:t xml:space="preserve">І. </w:t>
      </w:r>
      <w:proofErr w:type="spellStart"/>
      <w:r w:rsidRPr="00173FC8">
        <w:rPr>
          <w:sz w:val="24"/>
        </w:rPr>
        <w:t>Shevchenko</w:t>
      </w:r>
      <w:proofErr w:type="spellEnd"/>
      <w:r w:rsidRPr="00173FC8">
        <w:rPr>
          <w:sz w:val="24"/>
        </w:rPr>
        <w:t xml:space="preserve">, G. </w:t>
      </w:r>
      <w:proofErr w:type="spellStart"/>
      <w:r w:rsidRPr="00173FC8">
        <w:rPr>
          <w:sz w:val="24"/>
        </w:rPr>
        <w:t>Golub</w:t>
      </w:r>
      <w:proofErr w:type="spellEnd"/>
      <w:r w:rsidRPr="00173FC8">
        <w:rPr>
          <w:sz w:val="24"/>
        </w:rPr>
        <w:t xml:space="preserve">, O. </w:t>
      </w:r>
      <w:proofErr w:type="spellStart"/>
      <w:r w:rsidRPr="00173FC8">
        <w:rPr>
          <w:sz w:val="24"/>
        </w:rPr>
        <w:t>Skydan</w:t>
      </w:r>
      <w:proofErr w:type="spellEnd"/>
      <w:r w:rsidRPr="00173FC8">
        <w:rPr>
          <w:sz w:val="24"/>
        </w:rPr>
        <w:t xml:space="preserve">, N. </w:t>
      </w:r>
      <w:proofErr w:type="spellStart"/>
      <w:r w:rsidRPr="00173FC8">
        <w:rPr>
          <w:sz w:val="24"/>
        </w:rPr>
        <w:t>Tsyvenkova</w:t>
      </w:r>
      <w:proofErr w:type="spellEnd"/>
      <w:r w:rsidRPr="00173FC8">
        <w:rPr>
          <w:sz w:val="24"/>
        </w:rPr>
        <w:t xml:space="preserve">, O. </w:t>
      </w:r>
      <w:proofErr w:type="spellStart"/>
      <w:r w:rsidRPr="00173FC8">
        <w:rPr>
          <w:sz w:val="24"/>
        </w:rPr>
        <w:t>Marus</w:t>
      </w:r>
      <w:proofErr w:type="spellEnd"/>
      <w:r w:rsidRPr="00173FC8">
        <w:rPr>
          <w:sz w:val="24"/>
        </w:rPr>
        <w:t xml:space="preserve">. </w:t>
      </w:r>
      <w:proofErr w:type="spellStart"/>
      <w:r w:rsidRPr="00173FC8">
        <w:rPr>
          <w:sz w:val="24"/>
        </w:rPr>
        <w:t>Energy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and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Ecological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Prerequisites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for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the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Choice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of</w:t>
      </w:r>
      <w:proofErr w:type="spellEnd"/>
      <w:r w:rsidRPr="00173FC8">
        <w:rPr>
          <w:sz w:val="24"/>
        </w:rPr>
        <w:t xml:space="preserve"> Technologies </w:t>
      </w:r>
      <w:proofErr w:type="spellStart"/>
      <w:r w:rsidRPr="00173FC8">
        <w:rPr>
          <w:sz w:val="24"/>
        </w:rPr>
        <w:t>for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Processing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Organic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Livestock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Waste</w:t>
      </w:r>
      <w:proofErr w:type="spellEnd"/>
      <w:r w:rsidRPr="00173FC8">
        <w:rPr>
          <w:sz w:val="24"/>
        </w:rPr>
        <w:t xml:space="preserve">. – </w:t>
      </w:r>
      <w:proofErr w:type="spellStart"/>
      <w:r w:rsidRPr="00173FC8">
        <w:rPr>
          <w:sz w:val="24"/>
        </w:rPr>
        <w:t>Scientific</w:t>
      </w:r>
      <w:proofErr w:type="spellEnd"/>
      <w:r w:rsidRPr="00173FC8">
        <w:rPr>
          <w:sz w:val="24"/>
        </w:rPr>
        <w:t xml:space="preserve"> </w:t>
      </w:r>
      <w:proofErr w:type="spellStart"/>
      <w:r w:rsidRPr="00173FC8">
        <w:rPr>
          <w:sz w:val="24"/>
        </w:rPr>
        <w:t>Horizons</w:t>
      </w:r>
      <w:proofErr w:type="spellEnd"/>
      <w:r w:rsidRPr="00173FC8">
        <w:rPr>
          <w:sz w:val="24"/>
        </w:rPr>
        <w:t xml:space="preserve">, 2022, </w:t>
      </w:r>
      <w:proofErr w:type="spellStart"/>
      <w:r w:rsidRPr="00173FC8">
        <w:rPr>
          <w:sz w:val="24"/>
        </w:rPr>
        <w:t>vol</w:t>
      </w:r>
      <w:proofErr w:type="spellEnd"/>
      <w:r w:rsidRPr="00173FC8">
        <w:rPr>
          <w:sz w:val="24"/>
        </w:rPr>
        <w:t>. 25 (10), 87</w:t>
      </w:r>
      <w:r w:rsidRPr="00CB7457">
        <w:rPr>
          <w:sz w:val="24"/>
        </w:rPr>
        <w:t>–</w:t>
      </w:r>
      <w:r w:rsidRPr="00173FC8">
        <w:rPr>
          <w:sz w:val="24"/>
        </w:rPr>
        <w:t>98.</w:t>
      </w:r>
    </w:p>
    <w:p w14:paraId="65656166" w14:textId="77777777" w:rsidR="00173FC8" w:rsidRPr="00D67BA7" w:rsidRDefault="00173FC8" w:rsidP="00D67BA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D67BA7">
        <w:rPr>
          <w:sz w:val="24"/>
        </w:rPr>
        <w:t>Golub</w:t>
      </w:r>
      <w:proofErr w:type="spellEnd"/>
      <w:r w:rsidRPr="00D67BA7">
        <w:rPr>
          <w:sz w:val="24"/>
        </w:rPr>
        <w:t xml:space="preserve">, G., </w:t>
      </w:r>
      <w:proofErr w:type="spellStart"/>
      <w:r w:rsidRPr="00D67BA7">
        <w:rPr>
          <w:sz w:val="24"/>
        </w:rPr>
        <w:t>Tsyvenkova</w:t>
      </w:r>
      <w:proofErr w:type="spellEnd"/>
      <w:r w:rsidRPr="00D67BA7">
        <w:rPr>
          <w:sz w:val="24"/>
        </w:rPr>
        <w:t xml:space="preserve">, N., </w:t>
      </w:r>
      <w:proofErr w:type="spellStart"/>
      <w:r w:rsidRPr="00D67BA7">
        <w:rPr>
          <w:sz w:val="24"/>
        </w:rPr>
        <w:t>Yaremenko</w:t>
      </w:r>
      <w:proofErr w:type="spellEnd"/>
      <w:r w:rsidRPr="00D67BA7">
        <w:rPr>
          <w:sz w:val="24"/>
        </w:rPr>
        <w:t xml:space="preserve">, O., </w:t>
      </w:r>
      <w:proofErr w:type="spellStart"/>
      <w:r w:rsidRPr="00D67BA7">
        <w:rPr>
          <w:sz w:val="24"/>
        </w:rPr>
        <w:t>Marus</w:t>
      </w:r>
      <w:proofErr w:type="spellEnd"/>
      <w:r w:rsidRPr="00D67BA7">
        <w:rPr>
          <w:sz w:val="24"/>
        </w:rPr>
        <w:t xml:space="preserve">, O., </w:t>
      </w:r>
      <w:proofErr w:type="spellStart"/>
      <w:r w:rsidRPr="00D67BA7">
        <w:rPr>
          <w:sz w:val="24"/>
        </w:rPr>
        <w:t>Omarov</w:t>
      </w:r>
      <w:proofErr w:type="spellEnd"/>
      <w:r w:rsidRPr="00D67BA7">
        <w:rPr>
          <w:sz w:val="24"/>
        </w:rPr>
        <w:t>, I., &amp;</w:t>
      </w:r>
      <w:proofErr w:type="spellStart"/>
      <w:r w:rsidRPr="00D67BA7">
        <w:rPr>
          <w:sz w:val="24"/>
        </w:rPr>
        <w:t>amp</w:t>
      </w:r>
      <w:proofErr w:type="spellEnd"/>
      <w:r w:rsidRPr="00D67BA7">
        <w:rPr>
          <w:sz w:val="24"/>
        </w:rPr>
        <w:t xml:space="preserve">; </w:t>
      </w:r>
      <w:proofErr w:type="spellStart"/>
      <w:r w:rsidRPr="00D67BA7">
        <w:rPr>
          <w:sz w:val="24"/>
        </w:rPr>
        <w:t>Нolubenko</w:t>
      </w:r>
      <w:proofErr w:type="spellEnd"/>
      <w:r w:rsidRPr="00D67BA7">
        <w:rPr>
          <w:sz w:val="24"/>
        </w:rPr>
        <w:t xml:space="preserve"> A. </w:t>
      </w:r>
      <w:proofErr w:type="spellStart"/>
      <w:r w:rsidRPr="00D67BA7">
        <w:rPr>
          <w:sz w:val="24"/>
        </w:rPr>
        <w:t>Determining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the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efficiency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of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installing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fixed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solar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photovoltaic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modules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and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modules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with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different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tracking</w:t>
      </w:r>
      <w:proofErr w:type="spellEnd"/>
      <w:r w:rsidR="00D67BA7" w:rsidRPr="00D67BA7">
        <w:rPr>
          <w:sz w:val="24"/>
          <w:lang w:val="en-US"/>
        </w:rPr>
        <w:t xml:space="preserve"> </w:t>
      </w:r>
      <w:proofErr w:type="spellStart"/>
      <w:r w:rsidRPr="00D67BA7">
        <w:rPr>
          <w:sz w:val="24"/>
        </w:rPr>
        <w:t>options</w:t>
      </w:r>
      <w:proofErr w:type="spellEnd"/>
      <w:r w:rsidRPr="00D67BA7">
        <w:rPr>
          <w:sz w:val="24"/>
        </w:rPr>
        <w:t>. </w:t>
      </w:r>
      <w:proofErr w:type="spellStart"/>
      <w:r w:rsidRPr="00D67BA7">
        <w:rPr>
          <w:sz w:val="24"/>
        </w:rPr>
        <w:t>Eastern-European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Journal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of</w:t>
      </w:r>
      <w:proofErr w:type="spellEnd"/>
      <w:r w:rsidRPr="00D67BA7">
        <w:rPr>
          <w:sz w:val="24"/>
        </w:rPr>
        <w:t xml:space="preserve"> </w:t>
      </w:r>
      <w:proofErr w:type="spellStart"/>
      <w:r w:rsidRPr="00D67BA7">
        <w:rPr>
          <w:sz w:val="24"/>
        </w:rPr>
        <w:t>Enterprise</w:t>
      </w:r>
      <w:proofErr w:type="spellEnd"/>
      <w:r w:rsidRPr="00D67BA7">
        <w:rPr>
          <w:sz w:val="24"/>
        </w:rPr>
        <w:t xml:space="preserve"> Technologies,</w:t>
      </w:r>
      <w:r w:rsidR="00D67BA7">
        <w:rPr>
          <w:sz w:val="24"/>
          <w:lang w:val="en-US"/>
        </w:rPr>
        <w:t xml:space="preserve"> 2023,</w:t>
      </w:r>
      <w:r w:rsidRPr="00D67BA7">
        <w:rPr>
          <w:sz w:val="24"/>
        </w:rPr>
        <w:t> 4(8 (124), 15–25.</w:t>
      </w:r>
      <w:r w:rsidR="00D67BA7" w:rsidRPr="00D67BA7">
        <w:rPr>
          <w:sz w:val="24"/>
          <w:lang w:val="en-US"/>
        </w:rPr>
        <w:t xml:space="preserve"> </w:t>
      </w:r>
      <w:r w:rsidRPr="00D67BA7">
        <w:rPr>
          <w:sz w:val="24"/>
        </w:rPr>
        <w:t>https://doi.org/10.15587/1729-4061.2023.286464</w:t>
      </w:r>
    </w:p>
    <w:sectPr w:rsidR="00173FC8" w:rsidRPr="00D67BA7" w:rsidSect="004A3C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D85"/>
    <w:multiLevelType w:val="hybridMultilevel"/>
    <w:tmpl w:val="549C6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26D24"/>
    <w:multiLevelType w:val="hybridMultilevel"/>
    <w:tmpl w:val="1B1A0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73272"/>
    <w:multiLevelType w:val="hybridMultilevel"/>
    <w:tmpl w:val="57D61C3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5E66E720">
      <w:start w:val="19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6C688B"/>
    <w:multiLevelType w:val="hybridMultilevel"/>
    <w:tmpl w:val="57D61C3A"/>
    <w:lvl w:ilvl="0" w:tplc="0422000F">
      <w:start w:val="1"/>
      <w:numFmt w:val="decimal"/>
      <w:lvlText w:val="%1."/>
      <w:lvlJc w:val="left"/>
      <w:pPr>
        <w:ind w:left="3054" w:hanging="360"/>
      </w:pPr>
    </w:lvl>
    <w:lvl w:ilvl="1" w:tplc="5E66E720">
      <w:start w:val="19"/>
      <w:numFmt w:val="bullet"/>
      <w:lvlText w:val="–"/>
      <w:lvlJc w:val="left"/>
      <w:pPr>
        <w:ind w:left="3774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72C6652A"/>
    <w:multiLevelType w:val="hybridMultilevel"/>
    <w:tmpl w:val="57D61C3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5E66E720">
      <w:start w:val="19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2C0A09"/>
    <w:multiLevelType w:val="hybridMultilevel"/>
    <w:tmpl w:val="57D61C3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5E66E720">
      <w:start w:val="19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2005433">
    <w:abstractNumId w:val="4"/>
  </w:num>
  <w:num w:numId="2" w16cid:durableId="127848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13930">
    <w:abstractNumId w:val="0"/>
  </w:num>
  <w:num w:numId="4" w16cid:durableId="877737904">
    <w:abstractNumId w:val="2"/>
  </w:num>
  <w:num w:numId="5" w16cid:durableId="1562986766">
    <w:abstractNumId w:val="1"/>
  </w:num>
  <w:num w:numId="6" w16cid:durableId="944652200">
    <w:abstractNumId w:val="3"/>
  </w:num>
  <w:num w:numId="7" w16cid:durableId="2044860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541F4"/>
    <w:rsid w:val="000A5B28"/>
    <w:rsid w:val="000A778A"/>
    <w:rsid w:val="000C02CB"/>
    <w:rsid w:val="000D7198"/>
    <w:rsid w:val="00124709"/>
    <w:rsid w:val="00125DA4"/>
    <w:rsid w:val="00130933"/>
    <w:rsid w:val="00141584"/>
    <w:rsid w:val="001431F8"/>
    <w:rsid w:val="0014350B"/>
    <w:rsid w:val="001626FE"/>
    <w:rsid w:val="00173FC8"/>
    <w:rsid w:val="001D7EBF"/>
    <w:rsid w:val="001F2BDC"/>
    <w:rsid w:val="0020200E"/>
    <w:rsid w:val="00210A51"/>
    <w:rsid w:val="002323FD"/>
    <w:rsid w:val="00246136"/>
    <w:rsid w:val="002769B7"/>
    <w:rsid w:val="002922EE"/>
    <w:rsid w:val="002A21F5"/>
    <w:rsid w:val="002E4DB4"/>
    <w:rsid w:val="002F79FF"/>
    <w:rsid w:val="00312CAF"/>
    <w:rsid w:val="0038740C"/>
    <w:rsid w:val="00393934"/>
    <w:rsid w:val="003D10B4"/>
    <w:rsid w:val="003F179A"/>
    <w:rsid w:val="00416B2F"/>
    <w:rsid w:val="00432628"/>
    <w:rsid w:val="004951AD"/>
    <w:rsid w:val="004A3C52"/>
    <w:rsid w:val="004F55F7"/>
    <w:rsid w:val="005408B2"/>
    <w:rsid w:val="00541072"/>
    <w:rsid w:val="00544D46"/>
    <w:rsid w:val="00581698"/>
    <w:rsid w:val="005A482B"/>
    <w:rsid w:val="005C2124"/>
    <w:rsid w:val="005C40AE"/>
    <w:rsid w:val="005D323C"/>
    <w:rsid w:val="005F4A18"/>
    <w:rsid w:val="00620274"/>
    <w:rsid w:val="00654D54"/>
    <w:rsid w:val="006660D7"/>
    <w:rsid w:val="00673EF3"/>
    <w:rsid w:val="0067621D"/>
    <w:rsid w:val="006E572F"/>
    <w:rsid w:val="006E7CA9"/>
    <w:rsid w:val="00711226"/>
    <w:rsid w:val="007246C9"/>
    <w:rsid w:val="00756725"/>
    <w:rsid w:val="00766420"/>
    <w:rsid w:val="007830CD"/>
    <w:rsid w:val="00794C0D"/>
    <w:rsid w:val="0079503A"/>
    <w:rsid w:val="007C3E5C"/>
    <w:rsid w:val="007E2B04"/>
    <w:rsid w:val="00841531"/>
    <w:rsid w:val="00880706"/>
    <w:rsid w:val="008927AA"/>
    <w:rsid w:val="0090444D"/>
    <w:rsid w:val="00912A64"/>
    <w:rsid w:val="0091718A"/>
    <w:rsid w:val="00935E3E"/>
    <w:rsid w:val="00A06FB5"/>
    <w:rsid w:val="00A13072"/>
    <w:rsid w:val="00A22189"/>
    <w:rsid w:val="00A25761"/>
    <w:rsid w:val="00A619DB"/>
    <w:rsid w:val="00A71D92"/>
    <w:rsid w:val="00A9636E"/>
    <w:rsid w:val="00A96EF1"/>
    <w:rsid w:val="00AC2AB0"/>
    <w:rsid w:val="00AD2031"/>
    <w:rsid w:val="00AD51CD"/>
    <w:rsid w:val="00AE506A"/>
    <w:rsid w:val="00AF766B"/>
    <w:rsid w:val="00B5524C"/>
    <w:rsid w:val="00BB3E41"/>
    <w:rsid w:val="00BD6AA7"/>
    <w:rsid w:val="00BE4566"/>
    <w:rsid w:val="00C42C22"/>
    <w:rsid w:val="00C5242D"/>
    <w:rsid w:val="00C57706"/>
    <w:rsid w:val="00CB7457"/>
    <w:rsid w:val="00CD0115"/>
    <w:rsid w:val="00D00999"/>
    <w:rsid w:val="00D02B5A"/>
    <w:rsid w:val="00D12D7E"/>
    <w:rsid w:val="00D32F08"/>
    <w:rsid w:val="00D67BA7"/>
    <w:rsid w:val="00D71D9F"/>
    <w:rsid w:val="00DB20C2"/>
    <w:rsid w:val="00DD7841"/>
    <w:rsid w:val="00E077C1"/>
    <w:rsid w:val="00E22BF8"/>
    <w:rsid w:val="00E73308"/>
    <w:rsid w:val="00EB67DA"/>
    <w:rsid w:val="00EC07A1"/>
    <w:rsid w:val="00ED3451"/>
    <w:rsid w:val="00EF26D0"/>
    <w:rsid w:val="00F11939"/>
    <w:rsid w:val="00F16365"/>
    <w:rsid w:val="00F44D71"/>
    <w:rsid w:val="00F517A3"/>
    <w:rsid w:val="00F82151"/>
    <w:rsid w:val="00FC05BF"/>
    <w:rsid w:val="00FD4880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C1A"/>
  <w15:docId w15:val="{F261AA27-7F57-4BD9-95AD-27AC496D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4F55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Абзац списку Знак"/>
    <w:link w:val="aa"/>
    <w:uiPriority w:val="34"/>
    <w:locked/>
    <w:rsid w:val="004F55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unhideWhenUsed/>
    <w:rsid w:val="004F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rsid w:val="004F55F7"/>
    <w:rPr>
      <w:color w:val="0000FF"/>
      <w:u w:val="single"/>
    </w:rPr>
  </w:style>
  <w:style w:type="paragraph" w:styleId="ae">
    <w:name w:val="header"/>
    <w:basedOn w:val="a"/>
    <w:link w:val="af"/>
    <w:rsid w:val="005C40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">
    <w:name w:val="Верхній колонтитул Знак"/>
    <w:basedOn w:val="a0"/>
    <w:link w:val="ae"/>
    <w:rsid w:val="005C40AE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52077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en16020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56.33/inmateh-63-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8359</Words>
  <Characters>4766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cp:lastPrinted>2021-06-02T06:30:00Z</cp:lastPrinted>
  <dcterms:created xsi:type="dcterms:W3CDTF">2024-02-08T16:15:00Z</dcterms:created>
  <dcterms:modified xsi:type="dcterms:W3CDTF">2024-02-08T16:15:00Z</dcterms:modified>
</cp:coreProperties>
</file>