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6C" w:rsidRPr="00293C6C" w:rsidRDefault="00293C6C" w:rsidP="00293C6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293C6C">
        <w:rPr>
          <w:rFonts w:ascii="Times New Roman" w:hAnsi="Times New Roman" w:cs="Times New Roman"/>
          <w:b/>
          <w:caps/>
          <w:sz w:val="28"/>
          <w:szCs w:val="28"/>
          <w:lang w:val="ru-RU"/>
        </w:rPr>
        <w:t>Комахи-запилювачі та їх роль в функціонуванні екосистем</w:t>
      </w:r>
    </w:p>
    <w:p w:rsidR="007E4891" w:rsidRDefault="007E4891" w:rsidP="00293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3C6C" w:rsidRPr="00293C6C" w:rsidRDefault="00293C6C" w:rsidP="00293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Кафедра </w:t>
      </w:r>
      <w:proofErr w:type="gramStart"/>
      <w:r w:rsidRPr="00293C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ентомології </w:t>
      </w:r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>ім</w:t>
      </w:r>
      <w:proofErr w:type="spellEnd"/>
      <w:proofErr w:type="gramEnd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293C6C">
        <w:rPr>
          <w:rFonts w:ascii="Times New Roman" w:hAnsi="Times New Roman" w:cs="Times New Roman"/>
          <w:b/>
          <w:sz w:val="28"/>
          <w:szCs w:val="28"/>
          <w:lang w:val="uk-UA"/>
        </w:rPr>
        <w:t>М.П</w:t>
      </w:r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>Дядечка</w:t>
      </w:r>
    </w:p>
    <w:p w:rsidR="00293C6C" w:rsidRPr="00293C6C" w:rsidRDefault="00293C6C" w:rsidP="00293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3C6C" w:rsidRPr="00293C6C" w:rsidRDefault="00293C6C" w:rsidP="00293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Факультет </w:t>
      </w:r>
      <w:proofErr w:type="spellStart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>захисту</w:t>
      </w:r>
      <w:proofErr w:type="spellEnd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>рослин</w:t>
      </w:r>
      <w:proofErr w:type="spellEnd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>біотехнологій</w:t>
      </w:r>
      <w:proofErr w:type="spellEnd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>екології</w:t>
      </w:r>
      <w:proofErr w:type="spellEnd"/>
    </w:p>
    <w:p w:rsidR="00293C6C" w:rsidRDefault="00293C6C" w:rsidP="00293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3C6C" w:rsidRDefault="00293C6C" w:rsidP="00293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4"/>
        <w:gridCol w:w="5907"/>
      </w:tblGrid>
      <w:tr w:rsidR="00293C6C" w:rsidRPr="00293C6C" w:rsidTr="00293C6C">
        <w:tc>
          <w:tcPr>
            <w:tcW w:w="3664" w:type="dxa"/>
            <w:vAlign w:val="center"/>
          </w:tcPr>
          <w:p w:rsidR="00293C6C" w:rsidRPr="00293C6C" w:rsidRDefault="00293C6C" w:rsidP="000538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9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  <w:proofErr w:type="spellEnd"/>
          </w:p>
        </w:tc>
        <w:tc>
          <w:tcPr>
            <w:tcW w:w="5907" w:type="dxa"/>
            <w:vAlign w:val="center"/>
          </w:tcPr>
          <w:p w:rsidR="00293C6C" w:rsidRPr="00293C6C" w:rsidRDefault="00293C6C" w:rsidP="000538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3C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Доцент </w:t>
            </w:r>
            <w:proofErr w:type="spellStart"/>
            <w:proofErr w:type="gramStart"/>
            <w:r w:rsidRPr="00293C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Стефановська</w:t>
            </w:r>
            <w:proofErr w:type="spellEnd"/>
            <w:r w:rsidRPr="00293C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Т.Р.</w:t>
            </w:r>
            <w:proofErr w:type="gramEnd"/>
          </w:p>
        </w:tc>
      </w:tr>
      <w:tr w:rsidR="00293C6C" w:rsidRPr="00293C6C" w:rsidTr="00293C6C">
        <w:tc>
          <w:tcPr>
            <w:tcW w:w="3664" w:type="dxa"/>
            <w:vAlign w:val="center"/>
          </w:tcPr>
          <w:p w:rsidR="00293C6C" w:rsidRPr="00293C6C" w:rsidRDefault="00293C6C" w:rsidP="000538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9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</w:t>
            </w:r>
            <w:proofErr w:type="spellEnd"/>
            <w:r w:rsidRPr="0029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9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ступінь</w:t>
            </w:r>
            <w:proofErr w:type="spellEnd"/>
          </w:p>
        </w:tc>
        <w:tc>
          <w:tcPr>
            <w:tcW w:w="5907" w:type="dxa"/>
            <w:vAlign w:val="center"/>
          </w:tcPr>
          <w:p w:rsidR="00293C6C" w:rsidRPr="00293C6C" w:rsidRDefault="00293C6C" w:rsidP="00053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Доктор філософії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D)</w:t>
            </w:r>
          </w:p>
        </w:tc>
      </w:tr>
      <w:tr w:rsidR="00293C6C" w:rsidRPr="00293C6C" w:rsidTr="00293C6C">
        <w:tc>
          <w:tcPr>
            <w:tcW w:w="3664" w:type="dxa"/>
            <w:vAlign w:val="center"/>
          </w:tcPr>
          <w:p w:rsidR="00293C6C" w:rsidRPr="00293C6C" w:rsidRDefault="00293C6C" w:rsidP="000538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9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9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9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кредитів</w:t>
            </w:r>
            <w:proofErr w:type="spellEnd"/>
            <w:r w:rsidRPr="0029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ЄКТС</w:t>
            </w:r>
          </w:p>
        </w:tc>
        <w:tc>
          <w:tcPr>
            <w:tcW w:w="5907" w:type="dxa"/>
            <w:vAlign w:val="center"/>
          </w:tcPr>
          <w:p w:rsidR="00293C6C" w:rsidRPr="00293C6C" w:rsidRDefault="00293C6C" w:rsidP="000538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3C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293C6C" w:rsidRPr="00293C6C" w:rsidTr="00293C6C">
        <w:tc>
          <w:tcPr>
            <w:tcW w:w="3664" w:type="dxa"/>
            <w:vAlign w:val="center"/>
          </w:tcPr>
          <w:p w:rsidR="00293C6C" w:rsidRPr="00293C6C" w:rsidRDefault="00293C6C" w:rsidP="000538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9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  <w:proofErr w:type="spellEnd"/>
            <w:r w:rsidRPr="0029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93C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контролю</w:t>
            </w:r>
            <w:proofErr w:type="spellEnd"/>
          </w:p>
        </w:tc>
        <w:tc>
          <w:tcPr>
            <w:tcW w:w="5907" w:type="dxa"/>
            <w:vAlign w:val="center"/>
          </w:tcPr>
          <w:p w:rsidR="00293C6C" w:rsidRPr="007E4891" w:rsidRDefault="007E4891" w:rsidP="000538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Екзамен </w:t>
            </w:r>
          </w:p>
        </w:tc>
      </w:tr>
    </w:tbl>
    <w:p w:rsidR="00293C6C" w:rsidRPr="00293C6C" w:rsidRDefault="00293C6C" w:rsidP="00293C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3C6C" w:rsidRPr="00293C6C" w:rsidRDefault="00293C6C" w:rsidP="00293C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3C6C" w:rsidRPr="00293C6C" w:rsidRDefault="00293C6C" w:rsidP="00293C6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>Анотація</w:t>
      </w:r>
      <w:bookmarkStart w:id="0" w:name="_GoBack"/>
      <w:bookmarkEnd w:id="0"/>
      <w:proofErr w:type="spellEnd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93C6C">
        <w:rPr>
          <w:rFonts w:ascii="Times New Roman" w:hAnsi="Times New Roman" w:cs="Times New Roman"/>
          <w:b/>
          <w:sz w:val="28"/>
          <w:szCs w:val="28"/>
          <w:lang w:val="ru-RU"/>
        </w:rPr>
        <w:t>дисципліни</w:t>
      </w:r>
      <w:proofErr w:type="spellEnd"/>
    </w:p>
    <w:p w:rsidR="00A43704" w:rsidRPr="00293C6C" w:rsidRDefault="00A43704" w:rsidP="008862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01DBD" w:rsidRPr="00293C6C" w:rsidRDefault="00EC1DED" w:rsidP="00886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C6C">
        <w:rPr>
          <w:rFonts w:ascii="Times New Roman" w:hAnsi="Times New Roman" w:cs="Times New Roman"/>
          <w:sz w:val="28"/>
          <w:szCs w:val="28"/>
          <w:lang w:val="ru-RU"/>
        </w:rPr>
        <w:t xml:space="preserve">Однією з основних функцій комах є запилення рослин як результат складних взаємозв’язків між рослинами та комахами. Зменшення чисельності або втрата одного з компонентів мають вплив на виживання обидвох сторін. Фактично, зменшення популяцій запилювачів становить загрозу зникнення ентомофільних рослин. Мета </w:t>
      </w:r>
      <w:proofErr w:type="spellStart"/>
      <w:r w:rsidRPr="00293C6C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293C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C6C">
        <w:rPr>
          <w:rFonts w:ascii="Times New Roman" w:hAnsi="Times New Roman" w:cs="Times New Roman"/>
          <w:sz w:val="28"/>
          <w:szCs w:val="28"/>
          <w:lang w:val="ru-RU"/>
        </w:rPr>
        <w:t>розглянути</w:t>
      </w:r>
      <w:proofErr w:type="spellEnd"/>
      <w:r w:rsidRPr="00293C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C6C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293C6C">
        <w:rPr>
          <w:rFonts w:ascii="Times New Roman" w:hAnsi="Times New Roman" w:cs="Times New Roman"/>
          <w:sz w:val="28"/>
          <w:szCs w:val="28"/>
          <w:lang w:val="ru-RU"/>
        </w:rPr>
        <w:t xml:space="preserve"> причини </w:t>
      </w:r>
      <w:proofErr w:type="spellStart"/>
      <w:r w:rsidRPr="00293C6C">
        <w:rPr>
          <w:rFonts w:ascii="Times New Roman" w:hAnsi="Times New Roman" w:cs="Times New Roman"/>
          <w:sz w:val="28"/>
          <w:szCs w:val="28"/>
          <w:lang w:val="ru-RU"/>
        </w:rPr>
        <w:t>скорочення</w:t>
      </w:r>
      <w:proofErr w:type="spellEnd"/>
      <w:r w:rsidRPr="00293C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C6C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293C6C">
        <w:rPr>
          <w:rFonts w:ascii="Times New Roman" w:hAnsi="Times New Roman" w:cs="Times New Roman"/>
          <w:sz w:val="28"/>
          <w:szCs w:val="28"/>
          <w:lang w:val="ru-RU"/>
        </w:rPr>
        <w:t xml:space="preserve"> комах-</w:t>
      </w:r>
      <w:proofErr w:type="spellStart"/>
      <w:r w:rsidR="00432D63" w:rsidRPr="00293C6C">
        <w:rPr>
          <w:rFonts w:ascii="Times New Roman" w:hAnsi="Times New Roman" w:cs="Times New Roman"/>
          <w:sz w:val="28"/>
          <w:szCs w:val="28"/>
          <w:lang w:val="ru-RU"/>
        </w:rPr>
        <w:t>запилювачів</w:t>
      </w:r>
      <w:proofErr w:type="spellEnd"/>
      <w:r w:rsidRPr="00293C6C">
        <w:rPr>
          <w:rFonts w:ascii="Times New Roman" w:hAnsi="Times New Roman" w:cs="Times New Roman"/>
          <w:sz w:val="28"/>
          <w:szCs w:val="28"/>
          <w:lang w:val="ru-RU"/>
        </w:rPr>
        <w:t xml:space="preserve">: руйнування місць їх локалізації, паразити і </w:t>
      </w:r>
      <w:proofErr w:type="gramStart"/>
      <w:r w:rsidRPr="00293C6C">
        <w:rPr>
          <w:rFonts w:ascii="Times New Roman" w:hAnsi="Times New Roman" w:cs="Times New Roman"/>
          <w:sz w:val="28"/>
          <w:szCs w:val="28"/>
          <w:lang w:val="ru-RU"/>
        </w:rPr>
        <w:t>захворювання,  антропогенний</w:t>
      </w:r>
      <w:proofErr w:type="gramEnd"/>
      <w:r w:rsidRPr="00293C6C">
        <w:rPr>
          <w:rFonts w:ascii="Times New Roman" w:hAnsi="Times New Roman" w:cs="Times New Roman"/>
          <w:sz w:val="28"/>
          <w:szCs w:val="28"/>
          <w:lang w:val="ru-RU"/>
        </w:rPr>
        <w:t xml:space="preserve"> вплив на природне середовище та  аспекти охорони й використання в сільському й </w:t>
      </w:r>
      <w:proofErr w:type="spellStart"/>
      <w:r w:rsidRPr="00293C6C">
        <w:rPr>
          <w:rFonts w:ascii="Times New Roman" w:hAnsi="Times New Roman" w:cs="Times New Roman"/>
          <w:sz w:val="28"/>
          <w:szCs w:val="28"/>
          <w:lang w:val="ru-RU"/>
        </w:rPr>
        <w:t>лісовому</w:t>
      </w:r>
      <w:proofErr w:type="spellEnd"/>
      <w:r w:rsidRPr="00293C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C6C">
        <w:rPr>
          <w:rFonts w:ascii="Times New Roman" w:hAnsi="Times New Roman" w:cs="Times New Roman"/>
          <w:sz w:val="28"/>
          <w:szCs w:val="28"/>
          <w:lang w:val="ru-RU"/>
        </w:rPr>
        <w:t>господарстві</w:t>
      </w:r>
      <w:proofErr w:type="spellEnd"/>
      <w:r w:rsidRPr="00293C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C6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293C6C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293C6C">
        <w:rPr>
          <w:rFonts w:ascii="Times New Roman" w:hAnsi="Times New Roman" w:cs="Times New Roman"/>
          <w:sz w:val="28"/>
          <w:szCs w:val="28"/>
          <w:lang w:val="ru-RU"/>
        </w:rPr>
        <w:t>забезпечен</w:t>
      </w:r>
      <w:r w:rsidR="00432D63" w:rsidRPr="00293C6C"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 w:rsidR="00432D63" w:rsidRPr="00293C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2D63" w:rsidRPr="00293C6C">
        <w:rPr>
          <w:rFonts w:ascii="Times New Roman" w:hAnsi="Times New Roman" w:cs="Times New Roman"/>
          <w:sz w:val="28"/>
          <w:szCs w:val="28"/>
          <w:lang w:val="ru-RU"/>
        </w:rPr>
        <w:t>продовольчої</w:t>
      </w:r>
      <w:proofErr w:type="spellEnd"/>
      <w:r w:rsidR="00432D63" w:rsidRPr="00293C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2D63" w:rsidRPr="00293C6C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="00432D63" w:rsidRPr="00293C6C">
        <w:rPr>
          <w:rFonts w:ascii="Times New Roman" w:hAnsi="Times New Roman" w:cs="Times New Roman"/>
          <w:sz w:val="28"/>
          <w:szCs w:val="28"/>
          <w:lang w:val="ru-RU"/>
        </w:rPr>
        <w:t xml:space="preserve"> та підтримки</w:t>
      </w:r>
      <w:r w:rsidRPr="00293C6C">
        <w:rPr>
          <w:rFonts w:ascii="Times New Roman" w:hAnsi="Times New Roman" w:cs="Times New Roman"/>
          <w:sz w:val="28"/>
          <w:szCs w:val="28"/>
          <w:lang w:val="ru-RU"/>
        </w:rPr>
        <w:t xml:space="preserve"> стабільност</w:t>
      </w:r>
      <w:r w:rsidRPr="00293C6C">
        <w:rPr>
          <w:rFonts w:ascii="Times New Roman" w:hAnsi="Times New Roman" w:cs="Times New Roman"/>
          <w:sz w:val="28"/>
          <w:szCs w:val="28"/>
          <w:lang w:val="uk-UA"/>
        </w:rPr>
        <w:t>і екосистем</w:t>
      </w:r>
      <w:r w:rsidR="00432D63" w:rsidRPr="00293C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62F6" w:rsidRPr="00293C6C" w:rsidRDefault="008862F6" w:rsidP="00886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62F6" w:rsidRPr="00293C6C" w:rsidRDefault="008862F6" w:rsidP="008862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3C6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293C6C">
        <w:rPr>
          <w:rFonts w:ascii="Times New Roman" w:hAnsi="Times New Roman" w:cs="Times New Roman"/>
          <w:b/>
          <w:sz w:val="28"/>
          <w:szCs w:val="28"/>
        </w:rPr>
        <w:t xml:space="preserve">Pollinator insects and </w:t>
      </w:r>
      <w:proofErr w:type="spellStart"/>
      <w:r w:rsidRPr="00293C6C">
        <w:rPr>
          <w:rFonts w:ascii="Times New Roman" w:hAnsi="Times New Roman" w:cs="Times New Roman"/>
          <w:b/>
          <w:sz w:val="28"/>
          <w:szCs w:val="28"/>
        </w:rPr>
        <w:t>it’s</w:t>
      </w:r>
      <w:proofErr w:type="spellEnd"/>
      <w:r w:rsidRPr="00293C6C">
        <w:rPr>
          <w:rFonts w:ascii="Times New Roman" w:hAnsi="Times New Roman" w:cs="Times New Roman"/>
          <w:b/>
          <w:sz w:val="28"/>
          <w:szCs w:val="28"/>
        </w:rPr>
        <w:t xml:space="preserve"> role in ecosystem’s function</w:t>
      </w:r>
      <w:r w:rsidRPr="00293C6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8862F6" w:rsidRPr="00293C6C" w:rsidRDefault="008862F6" w:rsidP="00886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DED" w:rsidRPr="00293C6C" w:rsidRDefault="00A43704" w:rsidP="00886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3C6C">
        <w:rPr>
          <w:rFonts w:ascii="Times New Roman" w:hAnsi="Times New Roman" w:cs="Times New Roman"/>
          <w:sz w:val="28"/>
          <w:szCs w:val="28"/>
        </w:rPr>
        <w:t>Polination</w:t>
      </w:r>
      <w:proofErr w:type="spellEnd"/>
      <w:r w:rsidRPr="00293C6C">
        <w:rPr>
          <w:rFonts w:ascii="Times New Roman" w:hAnsi="Times New Roman" w:cs="Times New Roman"/>
          <w:sz w:val="28"/>
          <w:szCs w:val="28"/>
        </w:rPr>
        <w:t xml:space="preserve"> is the key function of insects. </w:t>
      </w:r>
      <w:proofErr w:type="spellStart"/>
      <w:r w:rsidRPr="00293C6C">
        <w:rPr>
          <w:rFonts w:ascii="Times New Roman" w:hAnsi="Times New Roman" w:cs="Times New Roman"/>
          <w:sz w:val="28"/>
          <w:szCs w:val="28"/>
        </w:rPr>
        <w:t>Procees</w:t>
      </w:r>
      <w:proofErr w:type="spellEnd"/>
      <w:r w:rsidRPr="00293C6C">
        <w:rPr>
          <w:rFonts w:ascii="Times New Roman" w:hAnsi="Times New Roman" w:cs="Times New Roman"/>
          <w:sz w:val="28"/>
          <w:szCs w:val="28"/>
        </w:rPr>
        <w:t xml:space="preserve"> of pollination is the</w:t>
      </w:r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result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complex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relationships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between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plants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insects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Decreases</w:t>
      </w:r>
      <w:proofErr w:type="spellEnd"/>
      <w:r w:rsidRPr="00293C6C">
        <w:rPr>
          <w:rFonts w:ascii="Times New Roman" w:hAnsi="Times New Roman" w:cs="Times New Roman"/>
          <w:sz w:val="28"/>
          <w:szCs w:val="28"/>
        </w:rPr>
        <w:t xml:space="preserve"> pollinators abundance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loss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one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components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affect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survival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both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parties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fact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declining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pollinator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populations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threaten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extinction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entomophytic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plants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aim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discipline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C6C">
        <w:rPr>
          <w:rFonts w:ascii="Times New Roman" w:hAnsi="Times New Roman" w:cs="Times New Roman"/>
          <w:sz w:val="28"/>
          <w:szCs w:val="28"/>
        </w:rPr>
        <w:t>study</w:t>
      </w:r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reasons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C6C">
        <w:rPr>
          <w:rFonts w:ascii="Times New Roman" w:hAnsi="Times New Roman" w:cs="Times New Roman"/>
          <w:sz w:val="28"/>
          <w:szCs w:val="28"/>
        </w:rPr>
        <w:t xml:space="preserve">pollinator </w:t>
      </w:r>
      <w:proofErr w:type="spellStart"/>
      <w:r w:rsidRPr="00293C6C">
        <w:rPr>
          <w:rFonts w:ascii="Times New Roman" w:hAnsi="Times New Roman" w:cs="Times New Roman"/>
          <w:sz w:val="28"/>
          <w:szCs w:val="28"/>
        </w:rPr>
        <w:t>declain</w:t>
      </w:r>
      <w:proofErr w:type="spellEnd"/>
      <w:r w:rsidRPr="00293C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destruction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293C6C">
        <w:rPr>
          <w:rFonts w:ascii="Times New Roman" w:hAnsi="Times New Roman" w:cs="Times New Roman"/>
          <w:sz w:val="28"/>
          <w:szCs w:val="28"/>
        </w:rPr>
        <w:t xml:space="preserve"> habitats</w:t>
      </w:r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parasites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diseases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anthropogenic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impact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aspects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93C6C">
        <w:rPr>
          <w:rFonts w:ascii="Times New Roman" w:hAnsi="Times New Roman" w:cs="Times New Roman"/>
          <w:sz w:val="28"/>
          <w:szCs w:val="28"/>
        </w:rPr>
        <w:t xml:space="preserve"> pollinators conservation&amp; management for further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use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agriculture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forestry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ensure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food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security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support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ecosystem</w:t>
      </w:r>
      <w:proofErr w:type="spellEnd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DED" w:rsidRPr="00293C6C">
        <w:rPr>
          <w:rFonts w:ascii="Times New Roman" w:hAnsi="Times New Roman" w:cs="Times New Roman"/>
          <w:sz w:val="28"/>
          <w:szCs w:val="28"/>
          <w:lang w:val="uk-UA"/>
        </w:rPr>
        <w:t>stability</w:t>
      </w:r>
      <w:proofErr w:type="spellEnd"/>
      <w:r w:rsidR="00432D63" w:rsidRPr="00293C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EC1DED" w:rsidRPr="00293C6C" w:rsidSect="00D87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1792"/>
    <w:rsid w:val="0016411B"/>
    <w:rsid w:val="00167043"/>
    <w:rsid w:val="00293C6C"/>
    <w:rsid w:val="002C1792"/>
    <w:rsid w:val="00432D63"/>
    <w:rsid w:val="007E4891"/>
    <w:rsid w:val="008862F6"/>
    <w:rsid w:val="00A01DBD"/>
    <w:rsid w:val="00A41F6F"/>
    <w:rsid w:val="00A43704"/>
    <w:rsid w:val="00CE5D8A"/>
    <w:rsid w:val="00D87F1E"/>
    <w:rsid w:val="00EC1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94716-4A43-4D83-A17F-EF298229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1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C6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Stefanovska</dc:creator>
  <cp:keywords/>
  <dc:description/>
  <cp:lastModifiedBy>Oksana</cp:lastModifiedBy>
  <cp:revision>7</cp:revision>
  <dcterms:created xsi:type="dcterms:W3CDTF">2022-02-02T20:46:00Z</dcterms:created>
  <dcterms:modified xsi:type="dcterms:W3CDTF">2022-02-03T16:28:00Z</dcterms:modified>
</cp:coreProperties>
</file>