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BC" w:rsidRPr="00CA1494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bookmarkStart w:id="0" w:name="_GoBack"/>
      <w:r w:rsidRPr="00CA1494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Персистентність пестицидів</w:t>
      </w:r>
    </w:p>
    <w:bookmarkEnd w:id="0"/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CC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>інтегрованого захисту та карантину рослин</w:t>
      </w:r>
    </w:p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DCC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рослин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біотехнологій</w:t>
      </w:r>
      <w:proofErr w:type="spellEnd"/>
      <w:r w:rsidRPr="00775DC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775DCC">
        <w:rPr>
          <w:rFonts w:ascii="Times New Roman" w:hAnsi="Times New Roman" w:cs="Times New Roman"/>
          <w:b/>
          <w:sz w:val="28"/>
          <w:szCs w:val="28"/>
        </w:rPr>
        <w:t>екології</w:t>
      </w:r>
      <w:proofErr w:type="spellEnd"/>
    </w:p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BC" w:rsidRPr="00775DCC" w:rsidRDefault="005627BC" w:rsidP="005627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  <w:gridCol w:w="5762"/>
      </w:tblGrid>
      <w:tr w:rsidR="005627BC" w:rsidRPr="00775DCC" w:rsidTr="000538F0">
        <w:tc>
          <w:tcPr>
            <w:tcW w:w="3664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07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Професор доля М.М.</w:t>
            </w:r>
          </w:p>
        </w:tc>
      </w:tr>
      <w:tr w:rsidR="005627BC" w:rsidRPr="00775DCC" w:rsidTr="000538F0">
        <w:tc>
          <w:tcPr>
            <w:tcW w:w="3664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07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Доктор філософії (</w:t>
            </w:r>
            <w:proofErr w:type="spellStart"/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Ph</w:t>
            </w:r>
            <w:proofErr w:type="spellEnd"/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D)</w:t>
            </w:r>
          </w:p>
        </w:tc>
      </w:tr>
      <w:tr w:rsidR="005627BC" w:rsidRPr="00775DCC" w:rsidTr="000538F0">
        <w:tc>
          <w:tcPr>
            <w:tcW w:w="3664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07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627BC" w:rsidRPr="00775DCC" w:rsidTr="000538F0">
        <w:tc>
          <w:tcPr>
            <w:tcW w:w="3664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07" w:type="dxa"/>
            <w:vAlign w:val="center"/>
          </w:tcPr>
          <w:p w:rsidR="005627BC" w:rsidRPr="00775DCC" w:rsidRDefault="005627BC" w:rsidP="00053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D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Екзамен </w:t>
            </w:r>
          </w:p>
        </w:tc>
      </w:tr>
    </w:tbl>
    <w:p w:rsidR="005627BC" w:rsidRPr="00775DCC" w:rsidRDefault="005627BC" w:rsidP="00562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627BC" w:rsidRPr="00775DCC" w:rsidRDefault="005627BC" w:rsidP="005627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75DCC">
        <w:rPr>
          <w:rFonts w:ascii="Times New Roman" w:hAnsi="Times New Roman" w:cs="Times New Roman"/>
          <w:b/>
          <w:sz w:val="28"/>
          <w:szCs w:val="28"/>
          <w:lang w:val="uk-UA"/>
        </w:rPr>
        <w:t>Анотація дисципліни</w:t>
      </w:r>
    </w:p>
    <w:p w:rsidR="00CF0DC5" w:rsidRPr="0079406A" w:rsidRDefault="00974491" w:rsidP="0079406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Вивчає динаміку поведінки і активність засобів 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захисту рослин, і </w:t>
      </w:r>
      <w:proofErr w:type="spellStart"/>
      <w:r w:rsidRPr="0079406A">
        <w:rPr>
          <w:rFonts w:ascii="Times New Roman" w:hAnsi="Times New Roman" w:cs="Times New Roman"/>
          <w:sz w:val="28"/>
          <w:szCs w:val="28"/>
          <w:lang w:val="uk-UA"/>
        </w:rPr>
        <w:t>мікрозалишків</w:t>
      </w:r>
      <w:proofErr w:type="spellEnd"/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 пестицидів в природному навколишньому середовищі чи в його окремих об’єктах, а т. ч. у ґрунті, атмосфері, гідросфері. 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Дозволяє отримати знання щодо 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>тривал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 дії і токсичного впливу як на 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шкідливі організми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, так і на культурні рослини, 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>: триваліст</w:t>
      </w:r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біологічної активності до трьох, шести місяців, до 1 року, 19 місяців і 2 років. Чим довша тривалість збереження препарату і його токсичної дії в об’єктах навколишнього природного середовища у різних кліматичний зонах </w:t>
      </w:r>
      <w:proofErr w:type="spellStart"/>
      <w:r w:rsidRPr="0079406A">
        <w:rPr>
          <w:rFonts w:ascii="Times New Roman" w:hAnsi="Times New Roman" w:cs="Times New Roman"/>
          <w:sz w:val="28"/>
          <w:szCs w:val="28"/>
          <w:lang w:val="uk-UA"/>
        </w:rPr>
        <w:t>персистентність</w:t>
      </w:r>
      <w:proofErr w:type="spellEnd"/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 пестицидів може змінюватись у значних межах, що залежить від характеру ґрунту, вологість і температури. Як правило, в значно зволожених умовах і при високій температурі розпад пестицидів проходить швидше. Переважна більшість фосфорорганічних пестицидів відноситься до препаратів із низькою </w:t>
      </w:r>
      <w:proofErr w:type="spellStart"/>
      <w:r w:rsidRPr="0079406A">
        <w:rPr>
          <w:rFonts w:ascii="Times New Roman" w:hAnsi="Times New Roman" w:cs="Times New Roman"/>
          <w:sz w:val="28"/>
          <w:szCs w:val="28"/>
          <w:lang w:val="uk-UA"/>
        </w:rPr>
        <w:t>персистентністю</w:t>
      </w:r>
      <w:proofErr w:type="spellEnd"/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, тривалість їх збереження у навколишньому середовищі не перевищує трьох місяців. Хлорорганічні пестициди та деякі </w:t>
      </w:r>
      <w:proofErr w:type="spellStart"/>
      <w:r w:rsidR="00290B29" w:rsidRPr="0079406A">
        <w:rPr>
          <w:rFonts w:ascii="Times New Roman" w:hAnsi="Times New Roman" w:cs="Times New Roman"/>
          <w:sz w:val="28"/>
          <w:szCs w:val="28"/>
          <w:lang w:val="uk-UA"/>
        </w:rPr>
        <w:t>карбам</w:t>
      </w:r>
      <w:r w:rsidRPr="0079406A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Pr="0079406A">
        <w:rPr>
          <w:rFonts w:ascii="Times New Roman" w:hAnsi="Times New Roman" w:cs="Times New Roman"/>
          <w:sz w:val="28"/>
          <w:szCs w:val="28"/>
          <w:lang w:val="uk-UA"/>
        </w:rPr>
        <w:t xml:space="preserve">, як правило, є препаратами з високою </w:t>
      </w:r>
      <w:proofErr w:type="spellStart"/>
      <w:r w:rsidRPr="0079406A">
        <w:rPr>
          <w:rFonts w:ascii="Times New Roman" w:hAnsi="Times New Roman" w:cs="Times New Roman"/>
          <w:sz w:val="28"/>
          <w:szCs w:val="28"/>
          <w:lang w:val="uk-UA"/>
        </w:rPr>
        <w:t>персистентністю</w:t>
      </w:r>
      <w:proofErr w:type="spellEnd"/>
      <w:r w:rsidR="00F87BA0" w:rsidRPr="007940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F0DC5" w:rsidRPr="0079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1"/>
    <w:rsid w:val="00290B29"/>
    <w:rsid w:val="005627BC"/>
    <w:rsid w:val="0079406A"/>
    <w:rsid w:val="00974491"/>
    <w:rsid w:val="00B41BDD"/>
    <w:rsid w:val="00CA1494"/>
    <w:rsid w:val="00CF0DC5"/>
    <w:rsid w:val="00E0008C"/>
    <w:rsid w:val="00F8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A9E18-ED87-8542-9A6F-993DD4A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7B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1D3D-A632-46A2-9010-046A5F0C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Oksana</cp:lastModifiedBy>
  <cp:revision>5</cp:revision>
  <dcterms:created xsi:type="dcterms:W3CDTF">2022-02-03T16:18:00Z</dcterms:created>
  <dcterms:modified xsi:type="dcterms:W3CDTF">2022-02-03T16:40:00Z</dcterms:modified>
</cp:coreProperties>
</file>