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547E6" w14:textId="61B272F3" w:rsidR="0045547D" w:rsidRPr="00BE07DA" w:rsidRDefault="0045547D" w:rsidP="004554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b/>
          <w:sz w:val="24"/>
          <w:szCs w:val="24"/>
        </w:rPr>
        <w:t>СПОЖИВЧЕ КРЕДИТУВАННЯ</w:t>
      </w:r>
    </w:p>
    <w:p w14:paraId="0C83FC07" w14:textId="77777777" w:rsidR="0045547D" w:rsidRPr="00BE07D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DA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14:paraId="5D6859FA" w14:textId="77777777" w:rsidR="0045547D" w:rsidRPr="00BE07D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DA">
        <w:rPr>
          <w:rFonts w:ascii="Times New Roman" w:hAnsi="Times New Roman" w:cs="Times New Roman"/>
          <w:b/>
          <w:sz w:val="24"/>
          <w:szCs w:val="24"/>
        </w:rPr>
        <w:t>Економічний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5547D" w:rsidRPr="00BE07DA" w14:paraId="45409B62" w14:textId="77777777" w:rsidTr="00F17A1B">
        <w:tc>
          <w:tcPr>
            <w:tcW w:w="3686" w:type="dxa"/>
            <w:vAlign w:val="center"/>
          </w:tcPr>
          <w:p w14:paraId="0750B0C1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D9982ED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sz w:val="24"/>
                <w:szCs w:val="24"/>
              </w:rPr>
              <w:t>Жарікова Олена Борисівна, к.е.н., доц.</w:t>
            </w:r>
          </w:p>
        </w:tc>
      </w:tr>
      <w:tr w:rsidR="0045547D" w:rsidRPr="00BE07DA" w14:paraId="39AA1C9E" w14:textId="77777777" w:rsidTr="00F17A1B">
        <w:tc>
          <w:tcPr>
            <w:tcW w:w="3686" w:type="dxa"/>
            <w:vAlign w:val="center"/>
          </w:tcPr>
          <w:p w14:paraId="5A95DDE9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26F0F48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547D" w:rsidRPr="00BE07DA" w14:paraId="37FF65CA" w14:textId="77777777" w:rsidTr="00F17A1B">
        <w:tc>
          <w:tcPr>
            <w:tcW w:w="3686" w:type="dxa"/>
            <w:vAlign w:val="center"/>
          </w:tcPr>
          <w:p w14:paraId="4E189C9C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213CE3E4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5547D" w:rsidRPr="00BE07DA" w14:paraId="35ADC2BC" w14:textId="77777777" w:rsidTr="00F17A1B">
        <w:tc>
          <w:tcPr>
            <w:tcW w:w="3686" w:type="dxa"/>
            <w:vAlign w:val="center"/>
          </w:tcPr>
          <w:p w14:paraId="5BF0C68E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EFE1D10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5547D" w:rsidRPr="00BE07DA" w14:paraId="586CDED8" w14:textId="77777777" w:rsidTr="00F17A1B">
        <w:tc>
          <w:tcPr>
            <w:tcW w:w="3686" w:type="dxa"/>
            <w:vAlign w:val="center"/>
          </w:tcPr>
          <w:p w14:paraId="66146A8E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848B5A2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45547D" w:rsidRPr="00BE07DA" w14:paraId="742F0459" w14:textId="77777777" w:rsidTr="00F17A1B">
        <w:tc>
          <w:tcPr>
            <w:tcW w:w="3686" w:type="dxa"/>
            <w:vAlign w:val="center"/>
          </w:tcPr>
          <w:p w14:paraId="63ADD9E3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F8CB601" w14:textId="77777777" w:rsidR="0045547D" w:rsidRPr="00BE07DA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DA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 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семінарських</w:t>
            </w:r>
            <w:r w:rsidRPr="00BE07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4AC6CF2E" w14:textId="77777777" w:rsidR="0045547D" w:rsidRPr="00BE07DA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83C88" w14:textId="77777777" w:rsidR="0045547D" w:rsidRPr="00BE07D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D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3FD40A1" w14:textId="77777777" w:rsidR="0045547D" w:rsidRPr="00BE07DA" w:rsidRDefault="0045547D" w:rsidP="00455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Споживчий кредит займає важливе місце у соціально-економічному розвитку більшості країн. Актуальність споживчого кредитування зростає з кожним роком, що пояснюється прагненням фізичних осіб до зростання рівня життя. Водночас активізація споживчого кредитування є економічно важливою і вигідною не тільки для населення, а й для банківських установ та для стабілізації й розвитку економіки держави загалом. Його роль сьогодні значно зростає і в Україні, незважаючи на фінансово-економічну нестабільність та погіршення макроекономічних показників. У макроекономічному плані споживчий кредит збільшує сукупний платоспроможний попит на предмети споживання і послуги, що стимулює розширення обсягів їх виробницт</w:t>
      </w:r>
      <w:r>
        <w:rPr>
          <w:rFonts w:ascii="Times New Roman" w:hAnsi="Times New Roman" w:cs="Times New Roman"/>
          <w:sz w:val="24"/>
          <w:szCs w:val="24"/>
        </w:rPr>
        <w:t>ва</w:t>
      </w:r>
    </w:p>
    <w:p w14:paraId="15A51D68" w14:textId="77777777" w:rsidR="0045547D" w:rsidRPr="00BE07DA" w:rsidRDefault="0045547D" w:rsidP="0045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Значне зростання обсягів споживчого кредиту в Україні стало важливим чинником розвитку банківської системи й економіки загалом. Водночас споживче кредитування пов’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E07DA">
        <w:rPr>
          <w:rFonts w:ascii="Times New Roman" w:hAnsi="Times New Roman" w:cs="Times New Roman"/>
          <w:sz w:val="24"/>
          <w:szCs w:val="24"/>
        </w:rPr>
        <w:t>зане з високими ризиками, перш за все, кредитними, що може спричинити кризові явища у банківській системі через погіршення якості кредитного портфеля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65EC1B" w14:textId="77777777" w:rsidR="0045547D" w:rsidRPr="00BE07DA" w:rsidRDefault="0045547D" w:rsidP="0045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Враховуючи, що студенти неекономічних спеціальностей не мають достатніх базових знань, вмінь та компетенцій у сфері фінансових відносин, викладання курсу «Споживче кредитування»</w:t>
      </w:r>
      <w:r w:rsidRPr="003D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є </w:t>
      </w:r>
      <w:r w:rsidRPr="00BE07DA">
        <w:rPr>
          <w:rFonts w:ascii="Times New Roman" w:hAnsi="Times New Roman" w:cs="Times New Roman"/>
          <w:sz w:val="24"/>
          <w:szCs w:val="24"/>
        </w:rPr>
        <w:t>актуаль</w:t>
      </w:r>
      <w:r>
        <w:rPr>
          <w:rFonts w:ascii="Times New Roman" w:hAnsi="Times New Roman" w:cs="Times New Roman"/>
          <w:sz w:val="24"/>
          <w:szCs w:val="24"/>
        </w:rPr>
        <w:t>ним.</w:t>
      </w:r>
    </w:p>
    <w:p w14:paraId="1CAEDCB7" w14:textId="77777777" w:rsidR="0045547D" w:rsidRPr="00BE07D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DA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14:paraId="7B562CC6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 xml:space="preserve">Історичні аспекти становлення </w:t>
      </w:r>
      <w:r>
        <w:rPr>
          <w:rFonts w:ascii="Times New Roman" w:hAnsi="Times New Roman" w:cs="Times New Roman"/>
          <w:sz w:val="24"/>
          <w:szCs w:val="24"/>
        </w:rPr>
        <w:t>споживчого</w:t>
      </w:r>
      <w:r w:rsidRPr="00BE07DA">
        <w:rPr>
          <w:rFonts w:ascii="Times New Roman" w:hAnsi="Times New Roman" w:cs="Times New Roman"/>
          <w:sz w:val="24"/>
          <w:szCs w:val="24"/>
        </w:rPr>
        <w:t xml:space="preserve"> кредитування</w:t>
      </w:r>
    </w:p>
    <w:p w14:paraId="34008F08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Споживчий кредит: особливість, види та форми</w:t>
      </w:r>
    </w:p>
    <w:p w14:paraId="147BFD5A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Споживче</w:t>
      </w:r>
      <w:r>
        <w:rPr>
          <w:rFonts w:ascii="Times New Roman" w:hAnsi="Times New Roman" w:cs="Times New Roman"/>
          <w:sz w:val="24"/>
          <w:szCs w:val="24"/>
        </w:rPr>
        <w:t xml:space="preserve"> кредитування та уникнення пере</w:t>
      </w:r>
      <w:r w:rsidRPr="00BE07DA">
        <w:rPr>
          <w:rFonts w:ascii="Times New Roman" w:hAnsi="Times New Roman" w:cs="Times New Roman"/>
          <w:sz w:val="24"/>
          <w:szCs w:val="24"/>
        </w:rPr>
        <w:t>плат</w:t>
      </w:r>
    </w:p>
    <w:p w14:paraId="73B31832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 xml:space="preserve">Кредитування споживчих потреб </w:t>
      </w:r>
      <w:r>
        <w:rPr>
          <w:rFonts w:ascii="Times New Roman" w:hAnsi="Times New Roman" w:cs="Times New Roman"/>
          <w:sz w:val="24"/>
          <w:szCs w:val="24"/>
        </w:rPr>
        <w:t xml:space="preserve">населення </w:t>
      </w:r>
      <w:r w:rsidRPr="00BE07DA">
        <w:rPr>
          <w:rFonts w:ascii="Times New Roman" w:hAnsi="Times New Roman" w:cs="Times New Roman"/>
          <w:sz w:val="24"/>
          <w:szCs w:val="24"/>
        </w:rPr>
        <w:t>в Україні</w:t>
      </w:r>
    </w:p>
    <w:p w14:paraId="38B42057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 xml:space="preserve">Кредитування малого та середнього бізнесу </w:t>
      </w:r>
    </w:p>
    <w:p w14:paraId="71496BEA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 xml:space="preserve">Іпотечне кредитування </w:t>
      </w:r>
      <w:r>
        <w:rPr>
          <w:rFonts w:ascii="Times New Roman" w:hAnsi="Times New Roman" w:cs="Times New Roman"/>
          <w:sz w:val="24"/>
          <w:szCs w:val="24"/>
        </w:rPr>
        <w:t>житла</w:t>
      </w:r>
    </w:p>
    <w:p w14:paraId="28BDE6B2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Ризики споживчого кредитування та їх обмеження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809B7" w14:textId="77777777" w:rsidR="0045547D" w:rsidRPr="00BE07DA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 xml:space="preserve">Страхування </w:t>
      </w:r>
      <w:r>
        <w:rPr>
          <w:rFonts w:ascii="Times New Roman" w:hAnsi="Times New Roman" w:cs="Times New Roman"/>
          <w:sz w:val="24"/>
          <w:szCs w:val="24"/>
        </w:rPr>
        <w:t>споживчих кредитів банками</w:t>
      </w:r>
    </w:p>
    <w:p w14:paraId="1EA97D29" w14:textId="77777777" w:rsidR="0045547D" w:rsidRPr="00BE07D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352E7" w14:textId="77777777" w:rsidR="0045547D" w:rsidRPr="00BE07D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DA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37004CEC" w14:textId="77777777" w:rsidR="0045547D" w:rsidRPr="00BE07DA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07DA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BE07DA">
        <w:rPr>
          <w:rFonts w:ascii="Times New Roman" w:hAnsi="Times New Roman" w:cs="Times New Roman"/>
          <w:b/>
          <w:i/>
          <w:sz w:val="24"/>
          <w:szCs w:val="24"/>
        </w:rPr>
        <w:t>семінарських,</w:t>
      </w:r>
      <w:r>
        <w:rPr>
          <w:rFonts w:ascii="Times New Roman" w:hAnsi="Times New Roman" w:cs="Times New Roman"/>
          <w:b/>
          <w:i/>
          <w:sz w:val="24"/>
          <w:szCs w:val="24"/>
        </w:rPr>
        <w:t>практичних</w:t>
      </w:r>
      <w:proofErr w:type="spellEnd"/>
      <w:r w:rsidRPr="00BE07D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2193CDE2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Кредитний калькулятор  споживчих кредитів в он-лайн (ділова гра)</w:t>
      </w:r>
    </w:p>
    <w:p w14:paraId="3E4E09E7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Методи оцінки ризиків споживчого кредитування в банку (блок практичних завдань)</w:t>
      </w:r>
    </w:p>
    <w:p w14:paraId="52DEC29A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Методичні підходи до оцінки нерухомості (практичні завдання)</w:t>
      </w:r>
    </w:p>
    <w:p w14:paraId="46DC6610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Економічна оцінка і ціна землі (практичні задачі)</w:t>
      </w:r>
    </w:p>
    <w:p w14:paraId="10443EAB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Оцінка інвестиційних проектів (ділова гра)</w:t>
      </w:r>
    </w:p>
    <w:p w14:paraId="2524EB35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Кредитоспроможність позичальників як обов’язкова передумова іпотечного кредитування. Методи оцінки кредитоспроможності (розв’язок практичних завдань)</w:t>
      </w:r>
    </w:p>
    <w:p w14:paraId="146015DE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BE07DA">
        <w:rPr>
          <w:rFonts w:ascii="Times New Roman" w:hAnsi="Times New Roman" w:cs="Times New Roman"/>
          <w:sz w:val="24"/>
          <w:szCs w:val="24"/>
        </w:rPr>
        <w:t>Іпотечні та інші операції. «Стіна Захисту» як фактор стабільності банку (</w:t>
      </w:r>
      <w:proofErr w:type="spellStart"/>
      <w:r w:rsidRPr="00BE07DA">
        <w:rPr>
          <w:rFonts w:ascii="Times New Roman" w:hAnsi="Times New Roman" w:cs="Times New Roman"/>
          <w:sz w:val="24"/>
          <w:szCs w:val="24"/>
        </w:rPr>
        <w:t>розвязок</w:t>
      </w:r>
      <w:proofErr w:type="spellEnd"/>
      <w:r w:rsidRPr="00BE07DA">
        <w:rPr>
          <w:rFonts w:ascii="Times New Roman" w:hAnsi="Times New Roman" w:cs="Times New Roman"/>
          <w:sz w:val="24"/>
          <w:szCs w:val="24"/>
        </w:rPr>
        <w:t xml:space="preserve"> задач)</w:t>
      </w:r>
    </w:p>
    <w:p w14:paraId="45338F4F" w14:textId="77777777" w:rsidR="0045547D" w:rsidRPr="00BE07DA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Економічні нормативи ,</w:t>
      </w:r>
      <w:r w:rsidRPr="00BE07DA">
        <w:rPr>
          <w:rFonts w:ascii="Times New Roman" w:hAnsi="Times New Roman" w:cs="Times New Roman"/>
          <w:sz w:val="24"/>
          <w:szCs w:val="24"/>
        </w:rPr>
        <w:t xml:space="preserve"> їх дотримання та застосування банками (</w:t>
      </w:r>
      <w:proofErr w:type="spellStart"/>
      <w:r w:rsidRPr="00BE07DA">
        <w:rPr>
          <w:rFonts w:ascii="Times New Roman" w:hAnsi="Times New Roman" w:cs="Times New Roman"/>
          <w:sz w:val="24"/>
          <w:szCs w:val="24"/>
        </w:rPr>
        <w:t>конгуренція</w:t>
      </w:r>
      <w:proofErr w:type="spellEnd"/>
      <w:r w:rsidRPr="00BE07DA">
        <w:rPr>
          <w:rFonts w:ascii="Times New Roman" w:hAnsi="Times New Roman" w:cs="Times New Roman"/>
          <w:sz w:val="24"/>
          <w:szCs w:val="24"/>
        </w:rPr>
        <w:t xml:space="preserve"> покриття та обігу. Право першочергового задоволення вимог іпотечних кредиторів) (практичні завдання)</w:t>
      </w:r>
    </w:p>
    <w:p w14:paraId="660DA33D" w14:textId="77777777" w:rsidR="0045547D" w:rsidRPr="00DE08EA" w:rsidRDefault="0045547D" w:rsidP="0045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547D" w:rsidRPr="00DE08EA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D6AC3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7761-AE1A-4954-82A5-EE3C04AE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2020-10-09T13:04:00Z</dcterms:modified>
</cp:coreProperties>
</file>