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5DA" w:rsidRDefault="00633A81">
      <w:pPr>
        <w:spacing w:after="0" w:line="240" w:lineRule="auto"/>
        <w:jc w:val="center"/>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b/>
          <w:sz w:val="24"/>
          <w:szCs w:val="24"/>
        </w:rPr>
        <w:t>ЛОБІЗМ У ПРАВІ</w:t>
      </w:r>
    </w:p>
    <w:p w:rsidR="00CE35DA" w:rsidRDefault="00CE35DA">
      <w:pPr>
        <w:spacing w:after="0" w:line="240" w:lineRule="auto"/>
        <w:jc w:val="center"/>
        <w:rPr>
          <w:rFonts w:ascii="Times New Roman" w:eastAsia="Times New Roman" w:hAnsi="Times New Roman" w:cs="Times New Roman"/>
          <w:b/>
          <w:sz w:val="24"/>
          <w:szCs w:val="24"/>
        </w:rPr>
      </w:pPr>
    </w:p>
    <w:p w:rsidR="00CE35DA" w:rsidRDefault="00633A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Кафедра теорії та історії держави і права</w:t>
      </w:r>
    </w:p>
    <w:p w:rsidR="000F79E0" w:rsidRDefault="000F79E0">
      <w:pPr>
        <w:spacing w:after="0" w:line="240" w:lineRule="auto"/>
        <w:jc w:val="center"/>
        <w:rPr>
          <w:rFonts w:ascii="Times New Roman" w:eastAsia="Times New Roman" w:hAnsi="Times New Roman" w:cs="Times New Roman"/>
          <w:b/>
          <w:sz w:val="24"/>
          <w:szCs w:val="24"/>
        </w:rPr>
      </w:pPr>
    </w:p>
    <w:p w:rsidR="00CE35DA" w:rsidRDefault="00633A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Юридичний факультет</w:t>
      </w:r>
    </w:p>
    <w:p w:rsidR="00CE35DA" w:rsidRDefault="00CE35DA">
      <w:pPr>
        <w:spacing w:after="0" w:line="240" w:lineRule="auto"/>
        <w:jc w:val="center"/>
        <w:rPr>
          <w:rFonts w:ascii="Times New Roman" w:eastAsia="Times New Roman" w:hAnsi="Times New Roman" w:cs="Times New Roman"/>
          <w:b/>
          <w:sz w:val="24"/>
          <w:szCs w:val="24"/>
        </w:rPr>
      </w:pPr>
    </w:p>
    <w:tbl>
      <w:tblPr>
        <w:tblStyle w:val="ab"/>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5944"/>
      </w:tblGrid>
      <w:tr w:rsidR="00CE35DA">
        <w:tc>
          <w:tcPr>
            <w:tcW w:w="3685" w:type="dxa"/>
            <w:tcBorders>
              <w:top w:val="nil"/>
              <w:left w:val="nil"/>
              <w:bottom w:val="nil"/>
              <w:right w:val="nil"/>
            </w:tcBorders>
            <w:shd w:val="clear" w:color="auto" w:fill="auto"/>
            <w:vAlign w:val="center"/>
          </w:tcPr>
          <w:p w:rsidR="00CE35DA" w:rsidRDefault="00633A81">
            <w:pPr>
              <w:spacing w:after="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Лекторка</w:t>
            </w:r>
          </w:p>
        </w:tc>
        <w:tc>
          <w:tcPr>
            <w:tcW w:w="5944" w:type="dxa"/>
            <w:tcBorders>
              <w:top w:val="nil"/>
              <w:left w:val="nil"/>
              <w:bottom w:val="nil"/>
              <w:right w:val="nil"/>
            </w:tcBorders>
            <w:shd w:val="clear" w:color="auto" w:fill="auto"/>
            <w:vAlign w:val="center"/>
          </w:tcPr>
          <w:p w:rsidR="00CE35DA" w:rsidRDefault="00633A81">
            <w:pPr>
              <w:spacing w:after="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Чомахашвілі</w:t>
            </w:r>
            <w:proofErr w:type="spellEnd"/>
            <w:r>
              <w:rPr>
                <w:rFonts w:ascii="Times New Roman" w:eastAsia="Times New Roman" w:hAnsi="Times New Roman" w:cs="Times New Roman"/>
                <w:b/>
                <w:sz w:val="24"/>
                <w:szCs w:val="24"/>
              </w:rPr>
              <w:t xml:space="preserve"> Олена </w:t>
            </w:r>
            <w:proofErr w:type="spellStart"/>
            <w:r>
              <w:rPr>
                <w:rFonts w:ascii="Times New Roman" w:eastAsia="Times New Roman" w:hAnsi="Times New Roman" w:cs="Times New Roman"/>
                <w:b/>
                <w:sz w:val="24"/>
                <w:szCs w:val="24"/>
              </w:rPr>
              <w:t>Шотаєвна</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доцентка</w:t>
            </w:r>
            <w:proofErr w:type="spellEnd"/>
            <w:r>
              <w:rPr>
                <w:rFonts w:ascii="Times New Roman" w:eastAsia="Times New Roman" w:hAnsi="Times New Roman" w:cs="Times New Roman"/>
                <w:b/>
                <w:sz w:val="24"/>
                <w:szCs w:val="24"/>
              </w:rPr>
              <w:t>, кандидатка юридичних наук</w:t>
            </w:r>
          </w:p>
        </w:tc>
      </w:tr>
      <w:tr w:rsidR="00CE35DA">
        <w:tc>
          <w:tcPr>
            <w:tcW w:w="3685" w:type="dxa"/>
            <w:tcBorders>
              <w:top w:val="nil"/>
              <w:left w:val="nil"/>
              <w:bottom w:val="nil"/>
              <w:right w:val="nil"/>
            </w:tcBorders>
            <w:shd w:val="clear" w:color="auto" w:fill="auto"/>
            <w:vAlign w:val="center"/>
          </w:tcPr>
          <w:p w:rsidR="00CE35DA" w:rsidRDefault="00633A81">
            <w:pPr>
              <w:spacing w:after="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Семестр</w:t>
            </w:r>
          </w:p>
        </w:tc>
        <w:tc>
          <w:tcPr>
            <w:tcW w:w="5944" w:type="dxa"/>
            <w:tcBorders>
              <w:top w:val="nil"/>
              <w:left w:val="nil"/>
              <w:bottom w:val="nil"/>
              <w:right w:val="nil"/>
            </w:tcBorders>
            <w:shd w:val="clear" w:color="auto" w:fill="auto"/>
            <w:vAlign w:val="center"/>
          </w:tcPr>
          <w:p w:rsidR="00CE35DA" w:rsidRDefault="00633A81">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r>
      <w:tr w:rsidR="00CE35DA">
        <w:tc>
          <w:tcPr>
            <w:tcW w:w="3685" w:type="dxa"/>
            <w:tcBorders>
              <w:top w:val="nil"/>
              <w:left w:val="nil"/>
              <w:bottom w:val="nil"/>
              <w:right w:val="nil"/>
            </w:tcBorders>
            <w:shd w:val="clear" w:color="auto" w:fill="auto"/>
            <w:vAlign w:val="center"/>
          </w:tcPr>
          <w:p w:rsidR="00CE35DA" w:rsidRDefault="00633A81">
            <w:pPr>
              <w:spacing w:after="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Освітній ступінь</w:t>
            </w:r>
          </w:p>
        </w:tc>
        <w:tc>
          <w:tcPr>
            <w:tcW w:w="5944" w:type="dxa"/>
            <w:tcBorders>
              <w:top w:val="nil"/>
              <w:left w:val="nil"/>
              <w:bottom w:val="nil"/>
              <w:right w:val="nil"/>
            </w:tcBorders>
            <w:shd w:val="clear" w:color="auto" w:fill="auto"/>
            <w:vAlign w:val="center"/>
          </w:tcPr>
          <w:p w:rsidR="00CE35DA" w:rsidRDefault="00633A81">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Бакалавр</w:t>
            </w:r>
          </w:p>
        </w:tc>
      </w:tr>
      <w:tr w:rsidR="00CE35DA">
        <w:tc>
          <w:tcPr>
            <w:tcW w:w="3685" w:type="dxa"/>
            <w:tcBorders>
              <w:top w:val="nil"/>
              <w:left w:val="nil"/>
              <w:bottom w:val="nil"/>
              <w:right w:val="nil"/>
            </w:tcBorders>
            <w:shd w:val="clear" w:color="auto" w:fill="auto"/>
            <w:vAlign w:val="center"/>
          </w:tcPr>
          <w:p w:rsidR="00CE35DA" w:rsidRDefault="00633A81">
            <w:pPr>
              <w:spacing w:after="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Кількість кредитів ЄКТС</w:t>
            </w:r>
          </w:p>
        </w:tc>
        <w:tc>
          <w:tcPr>
            <w:tcW w:w="5944" w:type="dxa"/>
            <w:tcBorders>
              <w:top w:val="nil"/>
              <w:left w:val="nil"/>
              <w:bottom w:val="nil"/>
              <w:right w:val="nil"/>
            </w:tcBorders>
            <w:shd w:val="clear" w:color="auto" w:fill="auto"/>
            <w:vAlign w:val="center"/>
          </w:tcPr>
          <w:p w:rsidR="00CE35DA" w:rsidRDefault="00633A81">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CE35DA">
        <w:tc>
          <w:tcPr>
            <w:tcW w:w="3685" w:type="dxa"/>
            <w:tcBorders>
              <w:top w:val="nil"/>
              <w:left w:val="nil"/>
              <w:bottom w:val="nil"/>
              <w:right w:val="nil"/>
            </w:tcBorders>
            <w:shd w:val="clear" w:color="auto" w:fill="auto"/>
            <w:vAlign w:val="center"/>
          </w:tcPr>
          <w:p w:rsidR="00CE35DA" w:rsidRDefault="00633A81">
            <w:pPr>
              <w:spacing w:after="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Форма контролю</w:t>
            </w:r>
          </w:p>
        </w:tc>
        <w:tc>
          <w:tcPr>
            <w:tcW w:w="5944" w:type="dxa"/>
            <w:tcBorders>
              <w:top w:val="nil"/>
              <w:left w:val="nil"/>
              <w:bottom w:val="nil"/>
              <w:right w:val="nil"/>
            </w:tcBorders>
            <w:shd w:val="clear" w:color="auto" w:fill="auto"/>
            <w:vAlign w:val="center"/>
          </w:tcPr>
          <w:p w:rsidR="00CE35DA" w:rsidRDefault="00A148F0">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Залік</w:t>
            </w:r>
          </w:p>
        </w:tc>
      </w:tr>
      <w:tr w:rsidR="00CE35DA">
        <w:tc>
          <w:tcPr>
            <w:tcW w:w="3685" w:type="dxa"/>
            <w:tcBorders>
              <w:top w:val="nil"/>
              <w:left w:val="nil"/>
              <w:bottom w:val="nil"/>
              <w:right w:val="nil"/>
            </w:tcBorders>
            <w:shd w:val="clear" w:color="auto" w:fill="auto"/>
            <w:vAlign w:val="center"/>
          </w:tcPr>
          <w:p w:rsidR="00CE35DA" w:rsidRDefault="00633A81">
            <w:pPr>
              <w:spacing w:after="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Аудиторні години</w:t>
            </w:r>
          </w:p>
        </w:tc>
        <w:tc>
          <w:tcPr>
            <w:tcW w:w="5944" w:type="dxa"/>
            <w:tcBorders>
              <w:top w:val="nil"/>
              <w:left w:val="nil"/>
              <w:bottom w:val="nil"/>
              <w:right w:val="nil"/>
            </w:tcBorders>
            <w:shd w:val="clear" w:color="auto" w:fill="auto"/>
            <w:vAlign w:val="center"/>
          </w:tcPr>
          <w:p w:rsidR="00CE35DA" w:rsidRDefault="00633A81">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30 (15 год лекцій, 15 год практичних)</w:t>
            </w:r>
          </w:p>
        </w:tc>
      </w:tr>
    </w:tbl>
    <w:p w:rsidR="00CE35DA" w:rsidRDefault="00CE35DA">
      <w:pPr>
        <w:spacing w:after="0" w:line="240" w:lineRule="auto"/>
        <w:jc w:val="both"/>
        <w:rPr>
          <w:rFonts w:ascii="Times New Roman" w:eastAsia="Times New Roman" w:hAnsi="Times New Roman" w:cs="Times New Roman"/>
          <w:b/>
          <w:sz w:val="24"/>
          <w:szCs w:val="24"/>
        </w:rPr>
      </w:pPr>
    </w:p>
    <w:p w:rsidR="00CE35DA" w:rsidRDefault="00633A81">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b/>
          <w:sz w:val="24"/>
          <w:szCs w:val="24"/>
        </w:rPr>
        <w:t>Загальний опис дисципліни</w:t>
      </w:r>
    </w:p>
    <w:p w:rsidR="00CE35DA" w:rsidRDefault="00633A8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сьогодні коли Україна перебуває у процесі глибоких політико-правових перетворень, пов’язаних з прийняттям серйозних управлінських рішень. Це вимагає відповіді на питання, на користь кого будуть прийняті такого роду рішення. При цьому в Україні спостерігається погано налагоджений діалог між державою і суспільством, а відсутність законодавчого регулювання лобізму у публічному просторі і надалі залишає це питання недостатньо зрозумілим та відкритим. Відсутність законодавчого врегулювання та груп, що здійснюють лобістську діяльність затримує демократизацію українського суспільства. Прагнення України в світове товариство, як незалежної держави, розкрило цілий спектр «зон впливу» на вітчизняну політику, яка значним чином була неготова до викликів глобальних політичних процесів. </w:t>
      </w:r>
    </w:p>
    <w:p w:rsidR="00CE35DA" w:rsidRDefault="00633A8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Явище лобізму не є новим у світі. Сьогодні він є невід'ємним атрибутом політичного життя кожної країни, хоча методи і прояви його можуть суттєво різнитися. Лобізм у його позитивному сенсі постає як необхідний інститут демократичного процесу, бо є системою організаційного оформлення представництва різноманітних групових інтересів, формою законного впливу груп тиску на прийняття управлінських рішень державних органів із метою задоволення інтересів певних соціальних структур (організацій, територіальних асоціацій, верств суспільства тощо). Лобізм у його негативному сенсі сприймається, як вид корупції. </w:t>
      </w:r>
    </w:p>
    <w:p w:rsidR="00CE35DA" w:rsidRDefault="00CE35DA">
      <w:pPr>
        <w:spacing w:after="0" w:line="240" w:lineRule="auto"/>
        <w:jc w:val="center"/>
        <w:rPr>
          <w:rFonts w:ascii="Times New Roman" w:eastAsia="Times New Roman" w:hAnsi="Times New Roman" w:cs="Times New Roman"/>
          <w:i/>
          <w:sz w:val="24"/>
          <w:szCs w:val="24"/>
        </w:rPr>
      </w:pPr>
    </w:p>
    <w:p w:rsidR="00CE35DA" w:rsidRDefault="00633A8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Теми лекцій:</w:t>
      </w:r>
    </w:p>
    <w:p w:rsidR="00CE35DA" w:rsidRDefault="00633A81" w:rsidP="00F450F6">
      <w:pPr>
        <w:widowControl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Концептуальні підходи до визначення лобізму.</w:t>
      </w:r>
    </w:p>
    <w:p w:rsidR="00CE35DA" w:rsidRDefault="00633A81" w:rsidP="00F450F6">
      <w:pPr>
        <w:widowControl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Визначення суб’єктів та об’єктів лобістської діяльності.</w:t>
      </w:r>
    </w:p>
    <w:p w:rsidR="00CE35DA" w:rsidRDefault="00633A81" w:rsidP="00F450F6">
      <w:pPr>
        <w:widowControl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Визначення предмету лобістської діяльності.</w:t>
      </w:r>
    </w:p>
    <w:p w:rsidR="00CE35DA" w:rsidRDefault="00633A81" w:rsidP="00F450F6">
      <w:pPr>
        <w:widowControl w:val="0"/>
        <w:tabs>
          <w:tab w:val="left" w:pos="1270"/>
          <w:tab w:val="left" w:pos="1676"/>
          <w:tab w:val="left" w:pos="2940"/>
          <w:tab w:val="left" w:pos="3376"/>
          <w:tab w:val="left" w:pos="4383"/>
          <w:tab w:val="left" w:pos="5462"/>
          <w:tab w:val="left" w:pos="6541"/>
          <w:tab w:val="left" w:pos="8507"/>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Типологія та функції лобізму.</w:t>
      </w:r>
    </w:p>
    <w:p w:rsidR="00CE35DA" w:rsidRDefault="00633A81" w:rsidP="00F450F6">
      <w:pPr>
        <w:widowControl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Правові моделі л</w:t>
      </w:r>
      <w:bookmarkStart w:id="1" w:name="_GoBack"/>
      <w:bookmarkEnd w:id="1"/>
      <w:r>
        <w:rPr>
          <w:rFonts w:ascii="Times New Roman" w:eastAsia="Times New Roman" w:hAnsi="Times New Roman" w:cs="Times New Roman"/>
          <w:sz w:val="24"/>
          <w:szCs w:val="24"/>
        </w:rPr>
        <w:t>обістської діяльності.</w:t>
      </w:r>
    </w:p>
    <w:p w:rsidR="00CE35DA" w:rsidRDefault="00633A81" w:rsidP="00F450F6">
      <w:pPr>
        <w:widowControl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Англосаксонська та континентальна модель лобістської діяльності</w:t>
      </w:r>
    </w:p>
    <w:p w:rsidR="00CE35DA" w:rsidRDefault="00633A81" w:rsidP="00F450F6">
      <w:pPr>
        <w:widowControl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Лобі-групи в міжнародних відносинах</w:t>
      </w:r>
    </w:p>
    <w:p w:rsidR="00CE35DA" w:rsidRDefault="00633A81" w:rsidP="00F450F6">
      <w:pPr>
        <w:widowControl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Транснаціональні інтереси підприємницьких кіл і їх вплив на зовнішню політику держави.</w:t>
      </w:r>
    </w:p>
    <w:p w:rsidR="00CE35DA" w:rsidRDefault="00CE35DA">
      <w:pPr>
        <w:widowControl w:val="0"/>
        <w:spacing w:after="0" w:line="240" w:lineRule="auto"/>
        <w:rPr>
          <w:rFonts w:ascii="Times New Roman" w:eastAsia="Times New Roman" w:hAnsi="Times New Roman" w:cs="Times New Roman"/>
          <w:sz w:val="24"/>
          <w:szCs w:val="24"/>
        </w:rPr>
      </w:pPr>
    </w:p>
    <w:p w:rsidR="00CE35DA" w:rsidRDefault="00633A8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Теми занять:</w:t>
      </w:r>
    </w:p>
    <w:p w:rsidR="00CE35DA" w:rsidRDefault="00633A81">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(семінарських, практичних, лабораторних) </w:t>
      </w:r>
    </w:p>
    <w:p w:rsidR="00CE35DA" w:rsidRDefault="00633A81" w:rsidP="00F450F6">
      <w:pPr>
        <w:widowControl w:val="0"/>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1. Теорія та практика лобізму: національний та закордонний досвід</w:t>
      </w:r>
      <w:r w:rsidR="009F0036">
        <w:rPr>
          <w:rFonts w:ascii="Times New Roman" w:eastAsia="Times New Roman" w:hAnsi="Times New Roman" w:cs="Times New Roman"/>
          <w:sz w:val="24"/>
          <w:szCs w:val="24"/>
        </w:rPr>
        <w:t>.</w:t>
      </w:r>
    </w:p>
    <w:p w:rsidR="00CE35DA" w:rsidRDefault="00633A81" w:rsidP="00F450F6">
      <w:pPr>
        <w:widowControl w:val="0"/>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2. Класифікація суб’єктів лобістської діяльності.</w:t>
      </w:r>
    </w:p>
    <w:p w:rsidR="00CE35DA" w:rsidRDefault="00633A81" w:rsidP="00F450F6">
      <w:pPr>
        <w:widowControl w:val="0"/>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3. Класифікація об’єктів лобістської діяльності.</w:t>
      </w:r>
    </w:p>
    <w:p w:rsidR="00CE35DA" w:rsidRDefault="00633A81" w:rsidP="00F450F6">
      <w:pPr>
        <w:widowControl w:val="0"/>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4. Основні технології лобіювання.</w:t>
      </w:r>
    </w:p>
    <w:p w:rsidR="00CE35DA" w:rsidRDefault="00633A81" w:rsidP="00F450F6">
      <w:pPr>
        <w:widowControl w:val="0"/>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5. Особливості становлення інституту лобізму в Україні.</w:t>
      </w:r>
    </w:p>
    <w:p w:rsidR="00CE35DA" w:rsidRDefault="00633A81" w:rsidP="00F450F6">
      <w:pPr>
        <w:widowControl w:val="0"/>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6. Міжнародний лобізм: проблема визначення поняття.</w:t>
      </w:r>
    </w:p>
    <w:p w:rsidR="00CE35DA" w:rsidRDefault="00633A81" w:rsidP="00F450F6">
      <w:pPr>
        <w:widowControl w:val="0"/>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 Особливості регулювання та тенденції функціювання лобі-діяльності в США.</w:t>
      </w:r>
    </w:p>
    <w:sectPr w:rsidR="00CE35DA">
      <w:pgSz w:w="11906" w:h="16838"/>
      <w:pgMar w:top="850" w:right="850" w:bottom="850" w:left="1417"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Times New Roman"/>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5DA"/>
    <w:rsid w:val="000F79E0"/>
    <w:rsid w:val="0030437F"/>
    <w:rsid w:val="00633A81"/>
    <w:rsid w:val="009F0036"/>
    <w:rsid w:val="00A148F0"/>
    <w:rsid w:val="00CE35DA"/>
    <w:rsid w:val="00F450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3DE18D-2E29-4561-97AC-730140C3D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pPr>
      <w:spacing w:after="140" w:line="288" w:lineRule="auto"/>
    </w:pPr>
  </w:style>
  <w:style w:type="paragraph" w:styleId="a5">
    <w:name w:val="List"/>
    <w:basedOn w:val="a4"/>
    <w:rPr>
      <w:rFonts w:cs="Arial"/>
    </w:rPr>
  </w:style>
  <w:style w:type="paragraph" w:customStyle="1" w:styleId="a6">
    <w:name w:val="Название"/>
    <w:basedOn w:val="a"/>
    <w:pPr>
      <w:suppressLineNumbers/>
      <w:spacing w:before="120" w:after="120"/>
    </w:pPr>
    <w:rPr>
      <w:rFonts w:cs="Arial"/>
      <w:i/>
      <w:iCs/>
      <w:sz w:val="24"/>
      <w:szCs w:val="24"/>
    </w:rPr>
  </w:style>
  <w:style w:type="paragraph" w:styleId="a7">
    <w:name w:val="index heading"/>
    <w:basedOn w:val="a"/>
    <w:qFormat/>
    <w:pPr>
      <w:suppressLineNumbers/>
    </w:pPr>
    <w:rPr>
      <w:rFonts w:cs="Arial"/>
    </w:rPr>
  </w:style>
  <w:style w:type="paragraph" w:styleId="a8">
    <w:name w:val="List Paragraph"/>
    <w:basedOn w:val="a"/>
    <w:uiPriority w:val="34"/>
    <w:qFormat/>
    <w:rsid w:val="00D444FA"/>
    <w:pPr>
      <w:ind w:left="720"/>
      <w:contextualSpacing/>
    </w:pPr>
  </w:style>
  <w:style w:type="table" w:styleId="a9">
    <w:name w:val="Table Grid"/>
    <w:basedOn w:val="a1"/>
    <w:uiPriority w:val="39"/>
    <w:rsid w:val="0078026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table" w:customStyle="1" w:styleId="ab">
    <w:basedOn w:val="TableNormal"/>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Rfu5P9SZA7x1FhdWSVdmSEpiWA==">AMUW2mVmnWFHuXL9sJPplmpZcRgMrEW/KTMvjpUii01FZwb3+F9yuHjOK499Uf31wDuzA0o5fTzT/z3aEIG3eoyevXEOqhjh4jobYd5ffMMvhJuyYvNn6tTLxFEpGyFcBJE0e6tHKXlo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1654</Words>
  <Characters>944</Characters>
  <Application>Microsoft Office Word</Application>
  <DocSecurity>0</DocSecurity>
  <Lines>7</Lines>
  <Paragraphs>5</Paragraphs>
  <ScaleCrop>false</ScaleCrop>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Користувач Windows</cp:lastModifiedBy>
  <cp:revision>9</cp:revision>
  <dcterms:created xsi:type="dcterms:W3CDTF">2022-02-01T20:51:00Z</dcterms:created>
  <dcterms:modified xsi:type="dcterms:W3CDTF">2022-10-20T13:16:00Z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