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70" w:rsidRPr="00671B7C" w:rsidRDefault="002C2A70" w:rsidP="002C2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КОНФЛІКТОЛОГІЯ</w:t>
      </w:r>
    </w:p>
    <w:p w:rsidR="002C2A70" w:rsidRDefault="002C2A70" w:rsidP="002C2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C2A70" w:rsidRDefault="002C2A70" w:rsidP="002C2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Кафедра психології</w:t>
      </w:r>
    </w:p>
    <w:p w:rsidR="002C2A70" w:rsidRDefault="002C2A70" w:rsidP="002C2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C2A70" w:rsidRPr="00671B7C" w:rsidRDefault="002C2A70" w:rsidP="002C2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Гуманітарно</w:t>
      </w:r>
      <w:proofErr w:type="spellEnd"/>
      <w:r>
        <w:rPr>
          <w:rFonts w:ascii="Arial" w:hAnsi="Arial" w:cs="Arial"/>
          <w:b/>
          <w:sz w:val="28"/>
          <w:szCs w:val="28"/>
        </w:rPr>
        <w:t>-педагогічний факультет</w:t>
      </w:r>
    </w:p>
    <w:p w:rsidR="002C2A70" w:rsidRDefault="002C2A70" w:rsidP="002C2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2C2A70" w:rsidRPr="00125990" w:rsidTr="00921874">
        <w:tc>
          <w:tcPr>
            <w:tcW w:w="3969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2599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Лектор: </w:t>
            </w:r>
          </w:p>
        </w:tc>
        <w:tc>
          <w:tcPr>
            <w:tcW w:w="5376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5990">
              <w:rPr>
                <w:rFonts w:ascii="Arial" w:hAnsi="Arial" w:cs="Arial"/>
                <w:b/>
                <w:sz w:val="28"/>
                <w:szCs w:val="28"/>
              </w:rPr>
              <w:t>Омельченко Людмила Миколаївна</w:t>
            </w:r>
          </w:p>
        </w:tc>
      </w:tr>
      <w:tr w:rsidR="002C2A70" w:rsidRPr="00125990" w:rsidTr="00921874">
        <w:tc>
          <w:tcPr>
            <w:tcW w:w="3969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2599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Семестр </w:t>
            </w:r>
          </w:p>
        </w:tc>
        <w:tc>
          <w:tcPr>
            <w:tcW w:w="5376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5990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2C2A70" w:rsidRPr="00125990" w:rsidTr="00921874">
        <w:tc>
          <w:tcPr>
            <w:tcW w:w="3969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2599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Освітній ступінь </w:t>
            </w:r>
          </w:p>
        </w:tc>
        <w:tc>
          <w:tcPr>
            <w:tcW w:w="5376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5990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2C2A70" w:rsidRPr="00125990" w:rsidTr="00921874">
        <w:tc>
          <w:tcPr>
            <w:tcW w:w="3969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376" w:type="dxa"/>
          </w:tcPr>
          <w:p w:rsidR="002C2A70" w:rsidRPr="00125990" w:rsidRDefault="006768CA" w:rsidP="002C2A7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2C2A70" w:rsidRPr="00125990" w:rsidTr="00921874">
        <w:tc>
          <w:tcPr>
            <w:tcW w:w="3969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2599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5376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5990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2C2A70" w:rsidRPr="00125990" w:rsidTr="00921874">
        <w:tc>
          <w:tcPr>
            <w:tcW w:w="3969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2599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Авдиторні години </w:t>
            </w:r>
          </w:p>
        </w:tc>
        <w:tc>
          <w:tcPr>
            <w:tcW w:w="5376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5990">
              <w:rPr>
                <w:rFonts w:ascii="Arial" w:hAnsi="Arial" w:cs="Arial"/>
                <w:b/>
                <w:sz w:val="28"/>
                <w:szCs w:val="28"/>
              </w:rPr>
              <w:t>30 (14 годин лекцій, 16 практичних)</w:t>
            </w:r>
          </w:p>
        </w:tc>
      </w:tr>
      <w:tr w:rsidR="002C2A70" w:rsidRPr="00125990" w:rsidTr="00921874">
        <w:tc>
          <w:tcPr>
            <w:tcW w:w="3969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76" w:type="dxa"/>
          </w:tcPr>
          <w:p w:rsidR="002C2A70" w:rsidRPr="00125990" w:rsidRDefault="002C2A70" w:rsidP="002C2A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C2A70" w:rsidRPr="00671B7C" w:rsidRDefault="002C2A70" w:rsidP="002C2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Конфліктологія – дисципліна циклу спеціальної (фахової) підготовки вибіркового компоненту (за вподобанням студента) освітньої програми. Мета навчального курсу – формування системи </w:t>
      </w:r>
      <w:proofErr w:type="spellStart"/>
      <w:r w:rsidRPr="00671B7C">
        <w:rPr>
          <w:rFonts w:ascii="Arial" w:hAnsi="Arial" w:cs="Arial"/>
          <w:sz w:val="28"/>
          <w:szCs w:val="28"/>
        </w:rPr>
        <w:t>компетентностей</w:t>
      </w:r>
      <w:proofErr w:type="spellEnd"/>
      <w:r w:rsidRPr="00671B7C">
        <w:rPr>
          <w:rFonts w:ascii="Arial" w:hAnsi="Arial" w:cs="Arial"/>
          <w:sz w:val="28"/>
          <w:szCs w:val="28"/>
        </w:rPr>
        <w:t xml:space="preserve"> студентів, що забезпечить оптимальність соціальної інтеграції, а також професійної адаптації майбутніх фахівців, сприятиме ефективності міжособистісної взаємодії. Завдання курсу: сприяти формуванню навичок конструктивного вирішення й запобігання конфліктам у професійній діяльності та міжособистісній взаємодії; створення умов для розвитку необхідних особистісних якостей, що сприяють конструктивній взаємодії з оточенням, забезпечення можливості розвитку творчої індивідуальності студентів. Вивчаючи курс, студенти матимуть змогу: осмислити теоретичні основи конфлікту як соціального явища, реалізувати набуті знання в процесі оволодіння навичками та вміннями, що становитимуть підґрунтя міжособистісної взаємодії, опанувати діагностичний інструментарій. Переваги курсу: основна увага на виробленні умінь на підґрунті теоретичних знань, можливість участі в групових формах навчальної діяльності, навчання в дії, самопізнання, планування власного саморозвитку. Форма підсумкового контролю – екзамен.</w:t>
      </w:r>
    </w:p>
    <w:p w:rsidR="002C2A70" w:rsidRDefault="002C2A70" w:rsidP="002C2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C2A70" w:rsidRPr="00671B7C" w:rsidRDefault="002C2A70" w:rsidP="002C2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Теми лекцій</w:t>
      </w:r>
      <w:r w:rsidR="006768CA">
        <w:rPr>
          <w:rFonts w:ascii="Arial" w:hAnsi="Arial" w:cs="Arial"/>
          <w:b/>
          <w:sz w:val="28"/>
          <w:szCs w:val="28"/>
        </w:rPr>
        <w:t>: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1. Конфліктологія як наука. 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2. Природа міжособистісних конфліктів.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3. </w:t>
      </w:r>
      <w:proofErr w:type="spellStart"/>
      <w:r w:rsidRPr="00671B7C">
        <w:rPr>
          <w:rFonts w:ascii="Arial" w:hAnsi="Arial" w:cs="Arial"/>
          <w:sz w:val="28"/>
          <w:szCs w:val="28"/>
        </w:rPr>
        <w:t>Внутрішньоособистісний</w:t>
      </w:r>
      <w:proofErr w:type="spellEnd"/>
      <w:r w:rsidRPr="00671B7C">
        <w:rPr>
          <w:rFonts w:ascii="Arial" w:hAnsi="Arial" w:cs="Arial"/>
          <w:sz w:val="28"/>
          <w:szCs w:val="28"/>
        </w:rPr>
        <w:t xml:space="preserve"> конфлікт.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4. Особистість і конфлікт.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5. Сімейні конфлікти.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6. Організаційні конфлікти.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7. Психотехніки та технології управління конфліктами.</w:t>
      </w:r>
    </w:p>
    <w:p w:rsidR="002C2A70" w:rsidRDefault="002C2A70" w:rsidP="002C2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C2A70" w:rsidRPr="00671B7C" w:rsidRDefault="002C2A70" w:rsidP="002C2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Теми практичних</w:t>
      </w:r>
      <w:r w:rsidR="006768CA">
        <w:rPr>
          <w:rFonts w:ascii="Arial" w:hAnsi="Arial" w:cs="Arial"/>
          <w:b/>
          <w:sz w:val="28"/>
          <w:szCs w:val="28"/>
        </w:rPr>
        <w:t>:</w:t>
      </w:r>
      <w:bookmarkStart w:id="0" w:name="_GoBack"/>
      <w:bookmarkEnd w:id="0"/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1. Методи та методики дослідження конфліктів.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2. Аналіз структури міжособистісних конфліктів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lastRenderedPageBreak/>
        <w:t>3. Діагностика особистісних передумов виникнення конфліктів.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4. Діагностика та аналіз власних стратегій і моделей поведінки в конфлікті.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5. Методи та техніки емоційної саморегуляції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6. Способи запобігання сімейним конфліктам.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7. Технології ведення переговорів.</w:t>
      </w:r>
    </w:p>
    <w:p w:rsidR="002C2A70" w:rsidRPr="00671B7C" w:rsidRDefault="002C2A70" w:rsidP="002C2A7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8. Регулювання та вирішення конфліктів.</w:t>
      </w:r>
    </w:p>
    <w:p w:rsidR="00936EAF" w:rsidRDefault="00936EAF" w:rsidP="002C2A70">
      <w:pPr>
        <w:spacing w:after="0" w:line="240" w:lineRule="auto"/>
      </w:pPr>
    </w:p>
    <w:sectPr w:rsidR="00936EAF" w:rsidSect="002C2A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AC"/>
    <w:rsid w:val="002230AC"/>
    <w:rsid w:val="002C2A70"/>
    <w:rsid w:val="006768CA"/>
    <w:rsid w:val="0093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804A"/>
  <w15:chartTrackingRefBased/>
  <w15:docId w15:val="{22F79F62-EC05-4FF7-819C-BAA9D4B3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7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A7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2020-10-15T06:06:00Z</dcterms:created>
  <dcterms:modified xsi:type="dcterms:W3CDTF">2020-10-16T08:03:00Z</dcterms:modified>
</cp:coreProperties>
</file>