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9F" w:rsidRP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319F">
        <w:rPr>
          <w:rFonts w:ascii="Arial" w:hAnsi="Arial" w:cs="Arial"/>
          <w:b/>
          <w:sz w:val="28"/>
          <w:szCs w:val="28"/>
        </w:rPr>
        <w:t>АГРАРНА ПОЛІТИКА</w:t>
      </w:r>
    </w:p>
    <w:p w:rsidR="00A2319F" w:rsidRP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2319F" w:rsidRP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319F">
        <w:rPr>
          <w:rFonts w:ascii="Arial" w:hAnsi="Arial" w:cs="Arial"/>
          <w:b/>
          <w:sz w:val="28"/>
          <w:szCs w:val="28"/>
        </w:rPr>
        <w:t>Кафедра глобальної економіки</w:t>
      </w:r>
    </w:p>
    <w:p w:rsid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2319F" w:rsidRP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319F">
        <w:rPr>
          <w:rFonts w:ascii="Arial" w:hAnsi="Arial" w:cs="Arial"/>
          <w:b/>
          <w:sz w:val="28"/>
          <w:szCs w:val="28"/>
        </w:rPr>
        <w:t>Економічний факультет</w:t>
      </w:r>
    </w:p>
    <w:p w:rsidR="00A2319F" w:rsidRP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1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A2319F" w:rsidRPr="00A2319F" w:rsidTr="00A2319F">
        <w:tc>
          <w:tcPr>
            <w:tcW w:w="3969" w:type="dxa"/>
          </w:tcPr>
          <w:p w:rsidR="00A2319F" w:rsidRPr="00A2319F" w:rsidRDefault="00A2319F" w:rsidP="00A2319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2319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Лектор </w:t>
            </w:r>
          </w:p>
        </w:tc>
        <w:tc>
          <w:tcPr>
            <w:tcW w:w="5943" w:type="dxa"/>
          </w:tcPr>
          <w:p w:rsidR="00A2319F" w:rsidRPr="00A2319F" w:rsidRDefault="00A2319F" w:rsidP="00A2319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A2319F">
              <w:rPr>
                <w:rFonts w:ascii="Arial" w:hAnsi="Arial" w:cs="Arial"/>
                <w:b/>
                <w:iCs/>
                <w:sz w:val="28"/>
                <w:szCs w:val="28"/>
              </w:rPr>
              <w:t>доцент Діброва Анатолій Дмитрович</w:t>
            </w:r>
          </w:p>
        </w:tc>
      </w:tr>
      <w:tr w:rsidR="00A2319F" w:rsidRPr="00A2319F" w:rsidTr="00A2319F">
        <w:tc>
          <w:tcPr>
            <w:tcW w:w="3969" w:type="dxa"/>
          </w:tcPr>
          <w:p w:rsidR="00A2319F" w:rsidRPr="00A2319F" w:rsidRDefault="00A2319F" w:rsidP="00A2319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2319F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A2319F" w:rsidRPr="00A2319F" w:rsidRDefault="00D2506A" w:rsidP="00A2319F">
            <w:pPr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>2</w:t>
            </w:r>
          </w:p>
        </w:tc>
      </w:tr>
      <w:tr w:rsidR="00A2319F" w:rsidRPr="00A2319F" w:rsidTr="00A2319F">
        <w:tc>
          <w:tcPr>
            <w:tcW w:w="3969" w:type="dxa"/>
          </w:tcPr>
          <w:p w:rsidR="00A2319F" w:rsidRPr="00A2319F" w:rsidRDefault="00A2319F" w:rsidP="00A2319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2319F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A2319F" w:rsidRPr="00A2319F" w:rsidRDefault="00A2319F" w:rsidP="00A231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2319F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A2319F" w:rsidRPr="00A2319F" w:rsidTr="00A2319F">
        <w:tc>
          <w:tcPr>
            <w:tcW w:w="3969" w:type="dxa"/>
          </w:tcPr>
          <w:p w:rsidR="00A2319F" w:rsidRPr="00A2319F" w:rsidRDefault="00A2319F" w:rsidP="00A2319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2319F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A2319F" w:rsidRPr="00A2319F" w:rsidRDefault="00D2506A" w:rsidP="00A2319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A2319F" w:rsidRPr="00A2319F" w:rsidTr="00A2319F">
        <w:tc>
          <w:tcPr>
            <w:tcW w:w="3969" w:type="dxa"/>
          </w:tcPr>
          <w:p w:rsidR="00A2319F" w:rsidRPr="00A2319F" w:rsidRDefault="00A2319F" w:rsidP="00A2319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2319F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A2319F" w:rsidRPr="00A2319F" w:rsidRDefault="00A2319F" w:rsidP="00A231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2319F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A2319F" w:rsidRPr="00A2319F" w:rsidTr="00A2319F">
        <w:tc>
          <w:tcPr>
            <w:tcW w:w="3969" w:type="dxa"/>
          </w:tcPr>
          <w:p w:rsidR="00A2319F" w:rsidRPr="00A2319F" w:rsidRDefault="00A2319F" w:rsidP="00A2319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2319F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A2319F" w:rsidRPr="00A2319F" w:rsidRDefault="00A2319F" w:rsidP="00A231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2319F">
              <w:rPr>
                <w:rFonts w:ascii="Arial" w:hAnsi="Arial" w:cs="Arial"/>
                <w:b/>
                <w:sz w:val="28"/>
                <w:szCs w:val="28"/>
              </w:rPr>
              <w:t>30 (</w:t>
            </w:r>
            <w:r w:rsidRPr="00A2319F">
              <w:rPr>
                <w:rFonts w:ascii="Arial" w:hAnsi="Arial" w:cs="Arial"/>
                <w:b/>
                <w:sz w:val="28"/>
                <w:szCs w:val="28"/>
                <w:lang w:val="ru-RU"/>
              </w:rPr>
              <w:t>15</w:t>
            </w:r>
            <w:r w:rsidRPr="00A2319F">
              <w:rPr>
                <w:rFonts w:ascii="Arial" w:hAnsi="Arial" w:cs="Arial"/>
                <w:b/>
                <w:sz w:val="28"/>
                <w:szCs w:val="28"/>
              </w:rPr>
              <w:t xml:space="preserve"> год лекцій, </w:t>
            </w:r>
            <w:r w:rsidRPr="00A2319F">
              <w:rPr>
                <w:rFonts w:ascii="Arial" w:hAnsi="Arial" w:cs="Arial"/>
                <w:b/>
                <w:sz w:val="28"/>
                <w:szCs w:val="28"/>
                <w:lang w:val="ru-RU"/>
              </w:rPr>
              <w:t>15</w:t>
            </w:r>
            <w:r w:rsidRPr="00A2319F">
              <w:rPr>
                <w:rFonts w:ascii="Arial" w:hAnsi="Arial" w:cs="Arial"/>
                <w:b/>
                <w:sz w:val="28"/>
                <w:szCs w:val="28"/>
              </w:rPr>
              <w:t xml:space="preserve"> год практичних чи лабораторних)</w:t>
            </w:r>
          </w:p>
        </w:tc>
      </w:tr>
    </w:tbl>
    <w:p w:rsidR="00A2319F" w:rsidRPr="00A2319F" w:rsidRDefault="00A2319F" w:rsidP="00A231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2319F" w:rsidRP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319F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A2319F" w:rsidRPr="00A2319F" w:rsidRDefault="00A2319F" w:rsidP="00A2319F">
      <w:pPr>
        <w:spacing w:after="0" w:line="24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A2319F">
        <w:rPr>
          <w:rFonts w:ascii="Arial" w:hAnsi="Arial" w:cs="Arial"/>
          <w:iCs/>
          <w:sz w:val="28"/>
          <w:szCs w:val="28"/>
        </w:rPr>
        <w:t xml:space="preserve">Навчальна дисципліна дає можливість опанувати методичні та методологічні основи розробки та реалізації комплексу заходів щодо підтримки та забезпечення розвитку сільського господарства в системі міжгалузевих </w:t>
      </w:r>
      <w:proofErr w:type="spellStart"/>
      <w:r w:rsidRPr="00A2319F">
        <w:rPr>
          <w:rFonts w:ascii="Arial" w:hAnsi="Arial" w:cs="Arial"/>
          <w:iCs/>
          <w:sz w:val="28"/>
          <w:szCs w:val="28"/>
        </w:rPr>
        <w:t>зв’язків</w:t>
      </w:r>
      <w:proofErr w:type="spellEnd"/>
      <w:r w:rsidRPr="00A2319F">
        <w:rPr>
          <w:rFonts w:ascii="Arial" w:hAnsi="Arial" w:cs="Arial"/>
          <w:iCs/>
          <w:sz w:val="28"/>
          <w:szCs w:val="28"/>
        </w:rPr>
        <w:t xml:space="preserve"> у національній економіці, а також оцінити з позиції теорії практичні дії державних структур щодо регулювання агропромислового виробництва країни. Вивчення навчальної дисципліни «Аграрна політика» сприятиме підвищенню рівня загальноекономічної підготовки фахівців, формуванню у них навичок науково-аналітичного опрацювання проблем аграрного сектору з позиції загальнодержавних інтересів та інтересів сільськогосподарських виробників, дає можливість опанувати теоретичні підходи до розробки та 3 реалізації комплексу заходів щодо регулювання і підтримки аграрного сектору, з іншого – дає підстави осмислити і оцінити практичні дії державних структур на конкретному історичному етапі життя країни.</w:t>
      </w:r>
    </w:p>
    <w:p w:rsidR="00A2319F" w:rsidRP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2319F" w:rsidRP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319F">
        <w:rPr>
          <w:rFonts w:ascii="Arial" w:hAnsi="Arial" w:cs="Arial"/>
          <w:b/>
          <w:sz w:val="28"/>
          <w:szCs w:val="28"/>
        </w:rPr>
        <w:t>Теми лекцій:</w:t>
      </w:r>
    </w:p>
    <w:p w:rsidR="00A2319F" w:rsidRPr="00A2319F" w:rsidRDefault="00A2319F" w:rsidP="00A2319F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>1. Причини державного регулювання сільськогосподарського виробництва, суть та цілі аграрної політики держави.</w:t>
      </w:r>
    </w:p>
    <w:p w:rsidR="00A2319F" w:rsidRPr="00A2319F" w:rsidRDefault="00A2319F" w:rsidP="00A2319F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>2. Економічні наслідки застосування окремих інструментів регулювання вітчизняного аграрного сектору.</w:t>
      </w:r>
    </w:p>
    <w:p w:rsidR="00A2319F" w:rsidRPr="00A2319F" w:rsidRDefault="00A2319F" w:rsidP="00A2319F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 xml:space="preserve">3. Заходи регулювання внутрішнього </w:t>
      </w:r>
      <w:proofErr w:type="spellStart"/>
      <w:r w:rsidRPr="00A2319F">
        <w:rPr>
          <w:rFonts w:ascii="Arial" w:hAnsi="Arial" w:cs="Arial"/>
          <w:sz w:val="28"/>
          <w:szCs w:val="28"/>
        </w:rPr>
        <w:t>агропродовольчого</w:t>
      </w:r>
      <w:proofErr w:type="spellEnd"/>
      <w:r w:rsidRPr="00A2319F">
        <w:rPr>
          <w:rFonts w:ascii="Arial" w:hAnsi="Arial" w:cs="Arial"/>
          <w:sz w:val="28"/>
          <w:szCs w:val="28"/>
        </w:rPr>
        <w:t xml:space="preserve"> ринку.</w:t>
      </w:r>
    </w:p>
    <w:p w:rsidR="00A2319F" w:rsidRPr="00A2319F" w:rsidRDefault="00A2319F" w:rsidP="00A2319F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 xml:space="preserve">4. Заходи регулювання зовнішньої торгівлі </w:t>
      </w:r>
      <w:proofErr w:type="spellStart"/>
      <w:r w:rsidRPr="00A2319F">
        <w:rPr>
          <w:rFonts w:ascii="Arial" w:hAnsi="Arial" w:cs="Arial"/>
          <w:sz w:val="28"/>
          <w:szCs w:val="28"/>
        </w:rPr>
        <w:t>агропродовольчою</w:t>
      </w:r>
      <w:proofErr w:type="spellEnd"/>
      <w:r w:rsidRPr="00A2319F">
        <w:rPr>
          <w:rFonts w:ascii="Arial" w:hAnsi="Arial" w:cs="Arial"/>
          <w:sz w:val="28"/>
          <w:szCs w:val="28"/>
        </w:rPr>
        <w:t xml:space="preserve"> продукцією.</w:t>
      </w:r>
    </w:p>
    <w:p w:rsidR="00A2319F" w:rsidRPr="00A2319F" w:rsidRDefault="00A2319F" w:rsidP="00A2319F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 xml:space="preserve">5. Основні підходи до оцінки рівня державної підтримки аграрного </w:t>
      </w:r>
    </w:p>
    <w:p w:rsidR="00A2319F" w:rsidRPr="00A2319F" w:rsidRDefault="00A2319F" w:rsidP="00A2319F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 xml:space="preserve">сектору та Регулювання світової </w:t>
      </w:r>
      <w:proofErr w:type="spellStart"/>
      <w:r w:rsidRPr="00A2319F">
        <w:rPr>
          <w:rFonts w:ascii="Arial" w:hAnsi="Arial" w:cs="Arial"/>
          <w:sz w:val="28"/>
          <w:szCs w:val="28"/>
        </w:rPr>
        <w:t>агропродовольчої</w:t>
      </w:r>
      <w:proofErr w:type="spellEnd"/>
      <w:r w:rsidRPr="00A2319F">
        <w:rPr>
          <w:rFonts w:ascii="Arial" w:hAnsi="Arial" w:cs="Arial"/>
          <w:sz w:val="28"/>
          <w:szCs w:val="28"/>
        </w:rPr>
        <w:t xml:space="preserve"> системи в рамках СОТ.</w:t>
      </w:r>
    </w:p>
    <w:p w:rsidR="00A2319F" w:rsidRPr="00A2319F" w:rsidRDefault="00A2319F" w:rsidP="00A2319F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>6. Аграрна політика окремих іноземних країн та їх блоків (США-ЄС).</w:t>
      </w:r>
    </w:p>
    <w:p w:rsidR="00A2319F" w:rsidRPr="00A2319F" w:rsidRDefault="00A2319F" w:rsidP="00A2319F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2319F" w:rsidRP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319F">
        <w:rPr>
          <w:rFonts w:ascii="Arial" w:hAnsi="Arial" w:cs="Arial"/>
          <w:b/>
          <w:sz w:val="28"/>
          <w:szCs w:val="28"/>
        </w:rPr>
        <w:lastRenderedPageBreak/>
        <w:t>Теми занять:</w:t>
      </w:r>
    </w:p>
    <w:p w:rsidR="00A2319F" w:rsidRPr="00A2319F" w:rsidRDefault="00A2319F" w:rsidP="00A2319F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A2319F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A2319F" w:rsidRPr="00A2319F" w:rsidRDefault="00A2319F" w:rsidP="00A2319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5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>Причини державного регулювання сільськогосподарського виробництва, суть та цілі аграрної політики держави.</w:t>
      </w:r>
    </w:p>
    <w:p w:rsidR="00A2319F" w:rsidRPr="00A2319F" w:rsidRDefault="00A2319F" w:rsidP="00A2319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5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>Економічні наслідки застосування окремих інструментів регулювання вітчизняного аграрного сектору.</w:t>
      </w:r>
    </w:p>
    <w:p w:rsidR="00A2319F" w:rsidRPr="00A2319F" w:rsidRDefault="00A2319F" w:rsidP="00A2319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5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 xml:space="preserve">Заходи регулювання внутрішнього </w:t>
      </w:r>
      <w:proofErr w:type="spellStart"/>
      <w:r w:rsidRPr="00A2319F">
        <w:rPr>
          <w:rFonts w:ascii="Arial" w:hAnsi="Arial" w:cs="Arial"/>
          <w:sz w:val="28"/>
          <w:szCs w:val="28"/>
        </w:rPr>
        <w:t>агропродовольчого</w:t>
      </w:r>
      <w:proofErr w:type="spellEnd"/>
      <w:r w:rsidRPr="00A2319F">
        <w:rPr>
          <w:rFonts w:ascii="Arial" w:hAnsi="Arial" w:cs="Arial"/>
          <w:sz w:val="28"/>
          <w:szCs w:val="28"/>
        </w:rPr>
        <w:t xml:space="preserve"> ринку.</w:t>
      </w:r>
    </w:p>
    <w:p w:rsidR="00A2319F" w:rsidRPr="00A2319F" w:rsidRDefault="00A2319F" w:rsidP="00A2319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5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 xml:space="preserve">Заходи регулювання зовнішньої торгівлі </w:t>
      </w:r>
      <w:proofErr w:type="spellStart"/>
      <w:r w:rsidRPr="00A2319F">
        <w:rPr>
          <w:rFonts w:ascii="Arial" w:hAnsi="Arial" w:cs="Arial"/>
          <w:sz w:val="28"/>
          <w:szCs w:val="28"/>
        </w:rPr>
        <w:t>агропродовольчою</w:t>
      </w:r>
      <w:proofErr w:type="spellEnd"/>
      <w:r w:rsidRPr="00A2319F">
        <w:rPr>
          <w:rFonts w:ascii="Arial" w:hAnsi="Arial" w:cs="Arial"/>
          <w:sz w:val="28"/>
          <w:szCs w:val="28"/>
        </w:rPr>
        <w:t xml:space="preserve"> продукцією.</w:t>
      </w:r>
    </w:p>
    <w:p w:rsidR="00A2319F" w:rsidRPr="00A2319F" w:rsidRDefault="00A2319F" w:rsidP="00A2319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5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 xml:space="preserve">Регулювання світової </w:t>
      </w:r>
      <w:proofErr w:type="spellStart"/>
      <w:r w:rsidRPr="00A2319F">
        <w:rPr>
          <w:rFonts w:ascii="Arial" w:hAnsi="Arial" w:cs="Arial"/>
          <w:sz w:val="28"/>
          <w:szCs w:val="28"/>
        </w:rPr>
        <w:t>агропродовольчої</w:t>
      </w:r>
      <w:proofErr w:type="spellEnd"/>
      <w:r w:rsidRPr="00A2319F">
        <w:rPr>
          <w:rFonts w:ascii="Arial" w:hAnsi="Arial" w:cs="Arial"/>
          <w:sz w:val="28"/>
          <w:szCs w:val="28"/>
        </w:rPr>
        <w:t xml:space="preserve"> системи в рамках СОТ.</w:t>
      </w:r>
    </w:p>
    <w:p w:rsidR="00A2319F" w:rsidRPr="00A2319F" w:rsidRDefault="00A2319F" w:rsidP="00A2319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5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>Аграрна політика окремих іноземних країн та їх блоків (США-ЄС).</w:t>
      </w:r>
    </w:p>
    <w:p w:rsidR="00A2319F" w:rsidRPr="00A2319F" w:rsidRDefault="00A2319F" w:rsidP="00A2319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5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>Еволюція державної підтримки аграрного сектору та основні напрями сучасної аграрної політики України.</w:t>
      </w:r>
    </w:p>
    <w:p w:rsidR="00A2319F" w:rsidRPr="00A2319F" w:rsidRDefault="00A2319F" w:rsidP="00A2319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5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>Особливості аграрної реформи в Україні та основні чинники, що на неї пливають.</w:t>
      </w:r>
    </w:p>
    <w:p w:rsidR="00A2319F" w:rsidRPr="00A2319F" w:rsidRDefault="00A2319F" w:rsidP="00A2319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5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2319F">
        <w:rPr>
          <w:rFonts w:ascii="Arial" w:hAnsi="Arial" w:cs="Arial"/>
          <w:sz w:val="28"/>
          <w:szCs w:val="28"/>
        </w:rPr>
        <w:t>Регулювання основних аграрних ринків в Україні.</w:t>
      </w:r>
    </w:p>
    <w:p w:rsidR="0008511A" w:rsidRPr="00A2319F" w:rsidRDefault="0008511A" w:rsidP="00A2319F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08511A" w:rsidRPr="00A2319F" w:rsidSect="00A231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006B0"/>
    <w:multiLevelType w:val="hybridMultilevel"/>
    <w:tmpl w:val="89D63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02BDB"/>
    <w:multiLevelType w:val="hybridMultilevel"/>
    <w:tmpl w:val="75DC16E4"/>
    <w:lvl w:ilvl="0" w:tplc="2084EB04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6B"/>
    <w:rsid w:val="0008511A"/>
    <w:rsid w:val="003E646B"/>
    <w:rsid w:val="00A2319F"/>
    <w:rsid w:val="00D2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596D"/>
  <w15:chartTrackingRefBased/>
  <w15:docId w15:val="{65E7829A-1268-47B3-B7AB-C4BA0FF9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9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319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2020-10-13T12:55:00Z</dcterms:created>
  <dcterms:modified xsi:type="dcterms:W3CDTF">2020-10-16T08:14:00Z</dcterms:modified>
</cp:coreProperties>
</file>