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C7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024D25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МИСЛИВСЬКЕ ГОСПОДАРСТВО ТА УПРАВЛІННЯ</w:t>
      </w: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024D25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 xml:space="preserve"> ДИКОЮ ПРИРОДОЮ</w:t>
      </w: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024D25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Кафедра лісівництва</w:t>
      </w: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024D25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ННІ лісового і садово-паркового господарства</w:t>
      </w: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024D25" w:rsidRPr="00024D25" w:rsidTr="00AC26B6">
        <w:tc>
          <w:tcPr>
            <w:tcW w:w="3969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Білоус Валентин Михайлович</w:t>
            </w:r>
          </w:p>
        </w:tc>
      </w:tr>
      <w:tr w:rsidR="00024D25" w:rsidRPr="00024D25" w:rsidTr="00AC26B6">
        <w:tc>
          <w:tcPr>
            <w:tcW w:w="3969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024D25" w:rsidRPr="00024D25" w:rsidTr="00AC26B6">
        <w:tc>
          <w:tcPr>
            <w:tcW w:w="3969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Магістр</w:t>
            </w:r>
          </w:p>
        </w:tc>
      </w:tr>
      <w:tr w:rsidR="00024D25" w:rsidRPr="00024D25" w:rsidTr="00AC26B6">
        <w:tc>
          <w:tcPr>
            <w:tcW w:w="3969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024D25" w:rsidRPr="00024D25" w:rsidTr="00AC26B6">
        <w:tc>
          <w:tcPr>
            <w:tcW w:w="3969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024D25" w:rsidRPr="00024D25" w:rsidTr="00AC26B6">
        <w:tc>
          <w:tcPr>
            <w:tcW w:w="3969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024D25" w:rsidRPr="00024D25" w:rsidRDefault="00024D25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24D2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30 (16 год лекцій, 14 год практичних)</w:t>
            </w:r>
          </w:p>
        </w:tc>
      </w:tr>
    </w:tbl>
    <w:p w:rsidR="00024D25" w:rsidRPr="00024D25" w:rsidRDefault="00024D25" w:rsidP="00024D2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024D25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Загальний опис дисципліни</w:t>
      </w:r>
    </w:p>
    <w:p w:rsidR="00024D25" w:rsidRPr="00024D25" w:rsidRDefault="00024D25" w:rsidP="00024D25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024D25">
        <w:rPr>
          <w:rFonts w:ascii="Arial" w:hAnsi="Arial" w:cs="Arial"/>
          <w:color w:val="000000" w:themeColor="text1"/>
          <w:sz w:val="28"/>
          <w:szCs w:val="28"/>
          <w:lang w:val="uk-UA"/>
        </w:rPr>
        <w:t>Метою вивчення дисципліни</w:t>
      </w:r>
      <w:r w:rsidRPr="00024D25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 xml:space="preserve"> </w:t>
      </w:r>
      <w:r w:rsidRPr="00024D25">
        <w:rPr>
          <w:rFonts w:ascii="Arial" w:hAnsi="Arial" w:cs="Arial"/>
          <w:color w:val="000000" w:themeColor="text1"/>
          <w:sz w:val="28"/>
          <w:szCs w:val="28"/>
          <w:lang w:val="uk-UA"/>
        </w:rPr>
        <w:t>«Мисливське господарство та управління дикою природою» є оволодіння методами вивчення, сталого управління та збереження мисливських ресурсів, ознайомлення зі світовими тенденціями розвитку та впровадження прогресивного досвіду ведення мисливського господарства.</w:t>
      </w:r>
    </w:p>
    <w:p w:rsidR="00024D25" w:rsidRPr="00024D25" w:rsidRDefault="00024D25" w:rsidP="00024D25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024D25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За результатами вивчення дисципліни студент повинен знати: структуру мисливської галузі України; видовий склад мисливської фауни України та основні екологічні групи мисливських тварин; світові тенденції розвитку та прогресивний досвід ведення мисливського господарства; історію та перспективи розвитку мисливського господарства в Україні; лісомисливське районування; біологію, екологію та етологію мисливських тварин; засади організації та розвитку мисливського господарства; типологію і бонітування мисливських угідь; основи управління популяціями мисливських тварин; основи мисливського собаківництва; знаряддя, устаткування, технічне забезпечення сучасного мисливського господарства, мисливську зброю та спорядження мисливця; техніку добування мисливських тварин і способи полювання; способи первинного оброблення продукції мисливства; правила мисливської етики, традиції та ритуали; правила техніки безпеки при проведенні полювань, користуванні та зберіганні мисливської зброї; законодавчі та інші нормативно-правові акти з охорони мисливських угідь та збереження мисливської фауни; основи </w:t>
      </w:r>
      <w:proofErr w:type="spellStart"/>
      <w:r w:rsidRPr="00024D25">
        <w:rPr>
          <w:rFonts w:ascii="Arial" w:hAnsi="Arial" w:cs="Arial"/>
          <w:color w:val="000000" w:themeColor="text1"/>
          <w:sz w:val="28"/>
          <w:szCs w:val="28"/>
          <w:lang w:val="uk-UA"/>
        </w:rPr>
        <w:t>вольєрного</w:t>
      </w:r>
      <w:proofErr w:type="spellEnd"/>
      <w:r w:rsidRPr="00024D25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розведення мисливських тварин; методику проведення обліку ресурсів мисливської фауни; способи полювання, техніку добування мисливських тварин; заборонені засоби і способи добування диких тварин; передовий вітчизняний і закордонний досвід щодо ведення мисливського господарства; методи охорони й раціонального використання мисливської фауни, боротьби з браконьєрством.</w:t>
      </w:r>
    </w:p>
    <w:p w:rsidR="006E1DC7" w:rsidRDefault="006E1DC7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6E1DC7" w:rsidRDefault="006E1DC7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024D25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lastRenderedPageBreak/>
        <w:t>Теми лекцій:</w:t>
      </w:r>
    </w:p>
    <w:p w:rsidR="00024D25" w:rsidRPr="00024D25" w:rsidRDefault="00024D25" w:rsidP="00024D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Вступна лекція. Історія та розвиток мисливствознавства</w:t>
      </w:r>
      <w:r w:rsidRPr="00024D25">
        <w:rPr>
          <w:rFonts w:ascii="Arial" w:hAnsi="Arial" w:cs="Arial"/>
          <w:bCs/>
          <w:iCs/>
          <w:color w:val="000000" w:themeColor="text1"/>
          <w:sz w:val="28"/>
          <w:szCs w:val="28"/>
        </w:rPr>
        <w:t>.</w:t>
      </w:r>
    </w:p>
    <w:p w:rsidR="00024D25" w:rsidRPr="00024D25" w:rsidRDefault="00024D25" w:rsidP="00024D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Біологічні, екологічні та етологічні особливості основних представників мисливської фауни</w:t>
      </w:r>
      <w:r w:rsidRPr="00024D25">
        <w:rPr>
          <w:rFonts w:ascii="Arial" w:hAnsi="Arial" w:cs="Arial"/>
          <w:bCs/>
          <w:iCs/>
          <w:color w:val="000000" w:themeColor="text1"/>
          <w:sz w:val="28"/>
          <w:szCs w:val="28"/>
        </w:rPr>
        <w:t>.</w:t>
      </w:r>
    </w:p>
    <w:p w:rsidR="00024D25" w:rsidRPr="00024D25" w:rsidRDefault="00024D25" w:rsidP="00024D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 xml:space="preserve">Мисливські угіддя. </w:t>
      </w:r>
      <w:proofErr w:type="spellStart"/>
      <w:r w:rsidRPr="00024D25">
        <w:rPr>
          <w:rFonts w:ascii="Arial" w:hAnsi="Arial" w:cs="Arial"/>
          <w:color w:val="000000" w:themeColor="text1"/>
          <w:sz w:val="28"/>
          <w:szCs w:val="28"/>
        </w:rPr>
        <w:t>Біотехнічні</w:t>
      </w:r>
      <w:proofErr w:type="spellEnd"/>
      <w:r w:rsidRPr="00024D25">
        <w:rPr>
          <w:rFonts w:ascii="Arial" w:hAnsi="Arial" w:cs="Arial"/>
          <w:color w:val="000000" w:themeColor="text1"/>
          <w:sz w:val="28"/>
          <w:szCs w:val="28"/>
        </w:rPr>
        <w:t xml:space="preserve"> заходи</w:t>
      </w:r>
      <w:r w:rsidRPr="00024D2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:rsidR="00024D25" w:rsidRPr="00024D25" w:rsidRDefault="00024D25" w:rsidP="00024D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Інвентаризація мисливських ресурсів</w:t>
      </w:r>
      <w:r w:rsidRPr="00024D25">
        <w:rPr>
          <w:rFonts w:ascii="Arial" w:hAnsi="Arial" w:cs="Arial"/>
          <w:bCs/>
          <w:iCs/>
          <w:color w:val="000000" w:themeColor="text1"/>
          <w:sz w:val="28"/>
          <w:szCs w:val="28"/>
        </w:rPr>
        <w:t>.</w:t>
      </w:r>
    </w:p>
    <w:p w:rsidR="00024D25" w:rsidRPr="00024D25" w:rsidRDefault="00024D25" w:rsidP="00024D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Мисливське спорядження, мисливські трофеї, мисливське собаківництво</w:t>
      </w:r>
      <w:r w:rsidRPr="00024D25">
        <w:rPr>
          <w:rFonts w:ascii="Arial" w:hAnsi="Arial" w:cs="Arial"/>
          <w:bCs/>
          <w:iCs/>
          <w:color w:val="000000" w:themeColor="text1"/>
          <w:sz w:val="28"/>
          <w:szCs w:val="28"/>
        </w:rPr>
        <w:t>.</w:t>
      </w:r>
    </w:p>
    <w:p w:rsidR="00024D25" w:rsidRPr="00024D25" w:rsidRDefault="00024D25" w:rsidP="00024D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Охорона мисливських ресурсів</w:t>
      </w:r>
      <w:r w:rsidRPr="00024D2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:rsidR="00024D25" w:rsidRPr="00024D25" w:rsidRDefault="00024D25" w:rsidP="00024D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Раціональне використання мисливських ресурсів</w:t>
      </w:r>
      <w:r w:rsidRPr="00024D25">
        <w:rPr>
          <w:rFonts w:ascii="Arial" w:hAnsi="Arial" w:cs="Arial"/>
          <w:bCs/>
          <w:iCs/>
          <w:color w:val="000000" w:themeColor="text1"/>
          <w:sz w:val="28"/>
          <w:szCs w:val="28"/>
        </w:rPr>
        <w:t>.</w:t>
      </w:r>
    </w:p>
    <w:p w:rsidR="00024D25" w:rsidRPr="00024D25" w:rsidRDefault="00024D25" w:rsidP="00024D25">
      <w:pPr>
        <w:pStyle w:val="a4"/>
        <w:spacing w:after="0" w:line="240" w:lineRule="auto"/>
        <w:ind w:left="0" w:firstLine="709"/>
        <w:rPr>
          <w:rFonts w:ascii="Arial" w:hAnsi="Arial" w:cs="Arial"/>
          <w:color w:val="000000" w:themeColor="text1"/>
          <w:sz w:val="28"/>
          <w:szCs w:val="28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024D25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Теми  практичних занять:</w:t>
      </w:r>
    </w:p>
    <w:p w:rsidR="00024D25" w:rsidRPr="00024D25" w:rsidRDefault="00024D25" w:rsidP="00024D2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Визначення оптимальної щільності та чисельності основних видів мисливських тварин.</w:t>
      </w:r>
    </w:p>
    <w:p w:rsidR="00024D25" w:rsidRPr="00024D25" w:rsidRDefault="00024D25" w:rsidP="00024D2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Облік мисливських звірів і птахів.</w:t>
      </w:r>
    </w:p>
    <w:p w:rsidR="00024D25" w:rsidRPr="00024D25" w:rsidRDefault="00024D25" w:rsidP="00024D2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024D25">
        <w:rPr>
          <w:rFonts w:ascii="Arial" w:hAnsi="Arial" w:cs="Arial"/>
          <w:color w:val="000000" w:themeColor="text1"/>
          <w:sz w:val="28"/>
          <w:szCs w:val="28"/>
        </w:rPr>
        <w:t>Біотехнічні</w:t>
      </w:r>
      <w:proofErr w:type="spellEnd"/>
      <w:r w:rsidRPr="00024D25">
        <w:rPr>
          <w:rFonts w:ascii="Arial" w:hAnsi="Arial" w:cs="Arial"/>
          <w:color w:val="000000" w:themeColor="text1"/>
          <w:sz w:val="28"/>
          <w:szCs w:val="28"/>
        </w:rPr>
        <w:t xml:space="preserve"> споруди у мисливському господарстві.</w:t>
      </w:r>
    </w:p>
    <w:p w:rsidR="00024D25" w:rsidRPr="00024D25" w:rsidRDefault="00024D25" w:rsidP="00024D2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Проектування приміщень для утримування диких тварин.</w:t>
      </w:r>
    </w:p>
    <w:p w:rsidR="00024D25" w:rsidRPr="00024D25" w:rsidRDefault="00024D25" w:rsidP="00024D2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 xml:space="preserve">Корми та підгодівля диких тварин в мисливському господарстві. </w:t>
      </w:r>
    </w:p>
    <w:p w:rsidR="00024D25" w:rsidRPr="00024D25" w:rsidRDefault="00024D25" w:rsidP="00024D2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Типологія та бонітування мисливських угідь.</w:t>
      </w:r>
    </w:p>
    <w:p w:rsidR="00024D25" w:rsidRPr="00024D25" w:rsidRDefault="00024D25" w:rsidP="00024D2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24D25">
        <w:rPr>
          <w:rFonts w:ascii="Arial" w:hAnsi="Arial" w:cs="Arial"/>
          <w:color w:val="000000" w:themeColor="text1"/>
          <w:sz w:val="28"/>
          <w:szCs w:val="28"/>
        </w:rPr>
        <w:t>Мисливська зброя, боєприпаси та спорядження.</w:t>
      </w:r>
    </w:p>
    <w:p w:rsidR="00024D25" w:rsidRPr="00024D25" w:rsidRDefault="00024D25" w:rsidP="00024D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24D25" w:rsidRPr="00024D25" w:rsidRDefault="00024D25" w:rsidP="00024D25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24D25" w:rsidRPr="00024D25" w:rsidRDefault="00024D25" w:rsidP="00024D25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24D25" w:rsidRPr="00024D25" w:rsidRDefault="00024D25" w:rsidP="00024D25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lang w:val="uk-UA"/>
        </w:rPr>
      </w:pPr>
    </w:p>
    <w:p w:rsidR="0008511A" w:rsidRPr="00024D25" w:rsidRDefault="0008511A">
      <w:pPr>
        <w:rPr>
          <w:lang w:val="uk-UA"/>
        </w:rPr>
      </w:pPr>
    </w:p>
    <w:sectPr w:rsidR="0008511A" w:rsidRPr="00024D25" w:rsidSect="00024D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6685"/>
    <w:multiLevelType w:val="hybridMultilevel"/>
    <w:tmpl w:val="AC301B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0A85"/>
    <w:multiLevelType w:val="hybridMultilevel"/>
    <w:tmpl w:val="72A6E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3"/>
    <w:rsid w:val="00024D25"/>
    <w:rsid w:val="0008511A"/>
    <w:rsid w:val="006E1DC7"/>
    <w:rsid w:val="00E2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2F50"/>
  <w15:chartTrackingRefBased/>
  <w15:docId w15:val="{03270828-18AA-48BB-8E46-7DE1D9F7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D2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D25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2020-10-13T07:21:00Z</dcterms:created>
  <dcterms:modified xsi:type="dcterms:W3CDTF">2020-10-16T06:09:00Z</dcterms:modified>
</cp:coreProperties>
</file>