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3E0" w:rsidRDefault="008C33E0" w:rsidP="008C33E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C33E0">
        <w:rPr>
          <w:rFonts w:ascii="Arial" w:hAnsi="Arial" w:cs="Arial"/>
          <w:b/>
          <w:sz w:val="28"/>
          <w:szCs w:val="28"/>
        </w:rPr>
        <w:t>КЛІТИННІ БІОТЕХНОЛОГІЇ ТА БІОІНЖЕНЕРІЯ</w:t>
      </w:r>
    </w:p>
    <w:p w:rsidR="008C33E0" w:rsidRPr="008C33E0" w:rsidRDefault="008C33E0" w:rsidP="008C33E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C33E0" w:rsidRDefault="008C33E0" w:rsidP="008C33E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C33E0">
        <w:rPr>
          <w:rFonts w:ascii="Arial" w:hAnsi="Arial" w:cs="Arial"/>
          <w:b/>
          <w:sz w:val="28"/>
          <w:szCs w:val="28"/>
        </w:rPr>
        <w:t xml:space="preserve">Кафедра </w:t>
      </w:r>
      <w:proofErr w:type="spellStart"/>
      <w:r w:rsidRPr="008C33E0">
        <w:rPr>
          <w:rFonts w:ascii="Arial" w:hAnsi="Arial" w:cs="Arial"/>
          <w:b/>
          <w:sz w:val="28"/>
          <w:szCs w:val="28"/>
        </w:rPr>
        <w:t>екобіотехнології</w:t>
      </w:r>
      <w:proofErr w:type="spellEnd"/>
      <w:r w:rsidRPr="008C33E0">
        <w:rPr>
          <w:rFonts w:ascii="Arial" w:hAnsi="Arial" w:cs="Arial"/>
          <w:b/>
          <w:sz w:val="28"/>
          <w:szCs w:val="28"/>
        </w:rPr>
        <w:t xml:space="preserve"> та </w:t>
      </w:r>
      <w:proofErr w:type="spellStart"/>
      <w:r w:rsidRPr="008C33E0">
        <w:rPr>
          <w:rFonts w:ascii="Arial" w:hAnsi="Arial" w:cs="Arial"/>
          <w:b/>
          <w:sz w:val="28"/>
          <w:szCs w:val="28"/>
        </w:rPr>
        <w:t>біорізноманіття</w:t>
      </w:r>
      <w:proofErr w:type="spellEnd"/>
    </w:p>
    <w:p w:rsidR="008C33E0" w:rsidRPr="008C33E0" w:rsidRDefault="008C33E0" w:rsidP="008C33E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C33E0" w:rsidRDefault="008C33E0" w:rsidP="008C33E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C33E0">
        <w:rPr>
          <w:rFonts w:ascii="Arial" w:hAnsi="Arial" w:cs="Arial"/>
          <w:b/>
          <w:sz w:val="28"/>
          <w:szCs w:val="28"/>
        </w:rPr>
        <w:t>Факультет захисту рослин, біотехнологій та екології</w:t>
      </w:r>
    </w:p>
    <w:p w:rsidR="008C33E0" w:rsidRPr="008C33E0" w:rsidRDefault="008C33E0" w:rsidP="008C33E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3828"/>
        <w:gridCol w:w="5943"/>
      </w:tblGrid>
      <w:tr w:rsidR="008C33E0" w:rsidRPr="008C33E0" w:rsidTr="006047D9">
        <w:tc>
          <w:tcPr>
            <w:tcW w:w="3828" w:type="dxa"/>
          </w:tcPr>
          <w:p w:rsidR="008C33E0" w:rsidRPr="008C33E0" w:rsidRDefault="008C33E0" w:rsidP="006047D9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8C33E0">
              <w:rPr>
                <w:rFonts w:ascii="Arial" w:hAnsi="Arial" w:cs="Arial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</w:tcPr>
          <w:p w:rsidR="008C33E0" w:rsidRPr="008C33E0" w:rsidRDefault="008C33E0" w:rsidP="006047D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C33E0">
              <w:rPr>
                <w:rFonts w:ascii="Arial" w:hAnsi="Arial" w:cs="Arial"/>
                <w:b/>
                <w:sz w:val="28"/>
                <w:szCs w:val="28"/>
              </w:rPr>
              <w:t>Коломієць Юлія Василівна</w:t>
            </w:r>
          </w:p>
        </w:tc>
      </w:tr>
      <w:tr w:rsidR="008C33E0" w:rsidRPr="008C33E0" w:rsidTr="006047D9">
        <w:tc>
          <w:tcPr>
            <w:tcW w:w="3828" w:type="dxa"/>
          </w:tcPr>
          <w:p w:rsidR="008C33E0" w:rsidRPr="008C33E0" w:rsidRDefault="008C33E0" w:rsidP="006047D9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8C33E0">
              <w:rPr>
                <w:rFonts w:ascii="Arial" w:hAnsi="Arial" w:cs="Arial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</w:tcPr>
          <w:p w:rsidR="008C33E0" w:rsidRPr="008C33E0" w:rsidRDefault="008C33E0" w:rsidP="006047D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C33E0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8C33E0" w:rsidRPr="008C33E0" w:rsidTr="006047D9">
        <w:tc>
          <w:tcPr>
            <w:tcW w:w="3828" w:type="dxa"/>
          </w:tcPr>
          <w:p w:rsidR="008C33E0" w:rsidRPr="008C33E0" w:rsidRDefault="008C33E0" w:rsidP="006047D9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8C33E0">
              <w:rPr>
                <w:rFonts w:ascii="Arial" w:hAnsi="Arial" w:cs="Arial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</w:tcPr>
          <w:p w:rsidR="008C33E0" w:rsidRPr="008C33E0" w:rsidRDefault="008C33E0" w:rsidP="006047D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C33E0">
              <w:rPr>
                <w:rFonts w:ascii="Arial" w:hAnsi="Arial" w:cs="Arial"/>
                <w:b/>
                <w:sz w:val="28"/>
                <w:szCs w:val="28"/>
              </w:rPr>
              <w:t>Магістр</w:t>
            </w:r>
          </w:p>
        </w:tc>
      </w:tr>
      <w:tr w:rsidR="008C33E0" w:rsidRPr="008C33E0" w:rsidTr="006047D9">
        <w:tc>
          <w:tcPr>
            <w:tcW w:w="3828" w:type="dxa"/>
          </w:tcPr>
          <w:p w:rsidR="008C33E0" w:rsidRPr="008C33E0" w:rsidRDefault="008C33E0" w:rsidP="006047D9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8C33E0">
              <w:rPr>
                <w:rFonts w:ascii="Arial" w:hAnsi="Arial" w:cs="Arial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</w:tcPr>
          <w:p w:rsidR="008C33E0" w:rsidRPr="008C33E0" w:rsidRDefault="008C33E0" w:rsidP="006047D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C33E0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  <w:tr w:rsidR="008C33E0" w:rsidRPr="008C33E0" w:rsidTr="006047D9">
        <w:tc>
          <w:tcPr>
            <w:tcW w:w="3828" w:type="dxa"/>
          </w:tcPr>
          <w:p w:rsidR="008C33E0" w:rsidRPr="008C33E0" w:rsidRDefault="008C33E0" w:rsidP="006047D9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8C33E0">
              <w:rPr>
                <w:rFonts w:ascii="Arial" w:hAnsi="Arial" w:cs="Arial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</w:tcPr>
          <w:p w:rsidR="008C33E0" w:rsidRPr="008C33E0" w:rsidRDefault="008C33E0" w:rsidP="006047D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C33E0">
              <w:rPr>
                <w:rFonts w:ascii="Arial" w:hAnsi="Arial" w:cs="Arial"/>
                <w:b/>
                <w:sz w:val="28"/>
                <w:szCs w:val="28"/>
              </w:rPr>
              <w:t>Екзамен</w:t>
            </w:r>
          </w:p>
        </w:tc>
      </w:tr>
      <w:tr w:rsidR="008C33E0" w:rsidRPr="008C33E0" w:rsidTr="006047D9">
        <w:tc>
          <w:tcPr>
            <w:tcW w:w="3828" w:type="dxa"/>
          </w:tcPr>
          <w:p w:rsidR="008C33E0" w:rsidRPr="008C33E0" w:rsidRDefault="008C33E0" w:rsidP="006047D9">
            <w:pPr>
              <w:spacing w:after="0" w:line="240" w:lineRule="auto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8C33E0">
              <w:rPr>
                <w:rFonts w:ascii="Arial" w:hAnsi="Arial" w:cs="Arial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</w:tcPr>
          <w:p w:rsidR="008C33E0" w:rsidRPr="008C33E0" w:rsidRDefault="008C33E0" w:rsidP="006047D9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8C33E0">
              <w:rPr>
                <w:rFonts w:ascii="Arial" w:hAnsi="Arial" w:cs="Arial"/>
                <w:b/>
                <w:sz w:val="28"/>
                <w:szCs w:val="28"/>
              </w:rPr>
              <w:t>30  (16 год лекцій, 14 год практичних чи лабораторних)</w:t>
            </w:r>
          </w:p>
        </w:tc>
      </w:tr>
    </w:tbl>
    <w:p w:rsidR="008C33E0" w:rsidRPr="008C33E0" w:rsidRDefault="008C33E0" w:rsidP="008C33E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C33E0" w:rsidRPr="008C33E0" w:rsidRDefault="008C33E0" w:rsidP="008C33E0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8C33E0">
        <w:rPr>
          <w:rFonts w:ascii="Arial" w:hAnsi="Arial" w:cs="Arial"/>
          <w:b/>
          <w:sz w:val="28"/>
          <w:szCs w:val="28"/>
        </w:rPr>
        <w:t>Загальний опис дисципліни</w:t>
      </w:r>
      <w:bookmarkStart w:id="0" w:name="_GoBack"/>
      <w:bookmarkEnd w:id="0"/>
    </w:p>
    <w:p w:rsidR="008C33E0" w:rsidRPr="008C33E0" w:rsidRDefault="008C33E0" w:rsidP="008C33E0">
      <w:pPr>
        <w:spacing w:after="0" w:line="240" w:lineRule="auto"/>
        <w:ind w:firstLine="709"/>
        <w:jc w:val="both"/>
        <w:rPr>
          <w:rFonts w:ascii="Arial" w:hAnsi="Arial" w:cs="Arial"/>
          <w:snapToGrid w:val="0"/>
          <w:sz w:val="28"/>
          <w:szCs w:val="28"/>
        </w:rPr>
      </w:pPr>
      <w:r w:rsidRPr="008C33E0">
        <w:rPr>
          <w:rFonts w:ascii="Arial" w:hAnsi="Arial" w:cs="Arial"/>
          <w:snapToGrid w:val="0"/>
          <w:sz w:val="28"/>
          <w:szCs w:val="28"/>
        </w:rPr>
        <w:t xml:space="preserve">Метою вивчення навчальної дисципліни </w:t>
      </w:r>
      <w:r>
        <w:rPr>
          <w:rFonts w:ascii="Arial" w:hAnsi="Arial" w:cs="Arial"/>
          <w:snapToGrid w:val="0"/>
          <w:sz w:val="28"/>
          <w:szCs w:val="28"/>
        </w:rPr>
        <w:t>«</w:t>
      </w:r>
      <w:r w:rsidRPr="008C33E0">
        <w:rPr>
          <w:rFonts w:ascii="Arial" w:hAnsi="Arial" w:cs="Arial"/>
          <w:snapToGrid w:val="0"/>
          <w:sz w:val="28"/>
          <w:szCs w:val="28"/>
        </w:rPr>
        <w:t>Клітинні біотехнології та біоінженерія</w:t>
      </w:r>
      <w:r>
        <w:rPr>
          <w:rFonts w:ascii="Arial" w:hAnsi="Arial" w:cs="Arial"/>
          <w:snapToGrid w:val="0"/>
          <w:sz w:val="28"/>
          <w:szCs w:val="28"/>
        </w:rPr>
        <w:t>»</w:t>
      </w:r>
      <w:r w:rsidRPr="008C33E0">
        <w:rPr>
          <w:rFonts w:ascii="Arial" w:hAnsi="Arial" w:cs="Arial"/>
          <w:snapToGrid w:val="0"/>
          <w:sz w:val="28"/>
          <w:szCs w:val="28"/>
        </w:rPr>
        <w:t xml:space="preserve"> є ознайомити студентів із принципами використання біологічних знань у виробництві практично цінних продуктів і набути розуміння про сучасні біотехнологічні процеси, які базуються на генетичній і клітинній інженерії.</w:t>
      </w:r>
      <w:r w:rsidRPr="008C33E0">
        <w:rPr>
          <w:rFonts w:ascii="Arial" w:hAnsi="Arial" w:cs="Arial"/>
          <w:i/>
          <w:sz w:val="28"/>
          <w:szCs w:val="28"/>
        </w:rPr>
        <w:t xml:space="preserve"> </w:t>
      </w:r>
      <w:r w:rsidRPr="008C33E0">
        <w:rPr>
          <w:rFonts w:ascii="Arial" w:hAnsi="Arial" w:cs="Arial"/>
          <w:iCs/>
          <w:sz w:val="28"/>
          <w:szCs w:val="28"/>
        </w:rPr>
        <w:t xml:space="preserve">Під час вивчення студенти ознайомляться </w:t>
      </w:r>
      <w:r w:rsidRPr="008C33E0">
        <w:rPr>
          <w:rFonts w:ascii="Arial" w:hAnsi="Arial" w:cs="Arial"/>
          <w:snapToGrid w:val="0"/>
          <w:sz w:val="28"/>
          <w:szCs w:val="28"/>
        </w:rPr>
        <w:t xml:space="preserve">з використанням культури клітин вищих рослин, основними типами </w:t>
      </w:r>
      <w:proofErr w:type="spellStart"/>
      <w:r w:rsidRPr="008C33E0">
        <w:rPr>
          <w:rFonts w:ascii="Arial" w:hAnsi="Arial" w:cs="Arial"/>
          <w:snapToGrid w:val="0"/>
          <w:sz w:val="28"/>
          <w:szCs w:val="28"/>
        </w:rPr>
        <w:t>біопроцесів</w:t>
      </w:r>
      <w:proofErr w:type="spellEnd"/>
      <w:r w:rsidRPr="008C33E0">
        <w:rPr>
          <w:rFonts w:ascii="Arial" w:hAnsi="Arial" w:cs="Arial"/>
          <w:snapToGrid w:val="0"/>
          <w:sz w:val="28"/>
          <w:szCs w:val="28"/>
        </w:rPr>
        <w:t xml:space="preserve">, новими експериментальними системами для вивчення синтезу первинних і вторинних метаболітів з використанням культури тканин рослин, основними принципами промислового здійснення  біотехнологічних процесів, схемами ферментаційних процесів, одержанням іммобілізованих ферментів та білків як перспективних засобів для промисловості, технологією одержання ферментних препаратів, </w:t>
      </w:r>
      <w:proofErr w:type="spellStart"/>
      <w:r w:rsidRPr="008C33E0">
        <w:rPr>
          <w:rFonts w:ascii="Arial" w:hAnsi="Arial" w:cs="Arial"/>
          <w:snapToGrid w:val="0"/>
          <w:sz w:val="28"/>
          <w:szCs w:val="28"/>
        </w:rPr>
        <w:t>моноклональних</w:t>
      </w:r>
      <w:proofErr w:type="spellEnd"/>
      <w:r w:rsidRPr="008C33E0">
        <w:rPr>
          <w:rFonts w:ascii="Arial" w:hAnsi="Arial" w:cs="Arial"/>
          <w:snapToGrid w:val="0"/>
          <w:sz w:val="28"/>
          <w:szCs w:val="28"/>
        </w:rPr>
        <w:t xml:space="preserve"> антитіл, молекулярними основами біоінженерії, генетичною інженерією рослин, одержанням лікарських препаратів методами генної інженерії, програмами генної терапії, </w:t>
      </w:r>
      <w:proofErr w:type="spellStart"/>
      <w:r w:rsidRPr="008C33E0">
        <w:rPr>
          <w:rFonts w:ascii="Arial" w:hAnsi="Arial" w:cs="Arial"/>
          <w:snapToGrid w:val="0"/>
          <w:sz w:val="28"/>
          <w:szCs w:val="28"/>
        </w:rPr>
        <w:t>біобезпекою</w:t>
      </w:r>
      <w:proofErr w:type="spellEnd"/>
      <w:r w:rsidRPr="008C33E0">
        <w:rPr>
          <w:rFonts w:ascii="Arial" w:hAnsi="Arial" w:cs="Arial"/>
          <w:snapToGrid w:val="0"/>
          <w:sz w:val="28"/>
          <w:szCs w:val="28"/>
        </w:rPr>
        <w:t xml:space="preserve"> в клітинній, тканинній та органогенній біотехнологіях.</w:t>
      </w:r>
    </w:p>
    <w:p w:rsidR="008C33E0" w:rsidRDefault="008C33E0" w:rsidP="008C33E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C33E0" w:rsidRPr="008C33E0" w:rsidRDefault="008C33E0" w:rsidP="008C33E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C33E0">
        <w:rPr>
          <w:rFonts w:ascii="Arial" w:hAnsi="Arial" w:cs="Arial"/>
          <w:b/>
          <w:sz w:val="28"/>
          <w:szCs w:val="28"/>
        </w:rPr>
        <w:t>Теми лекцій:</w:t>
      </w:r>
    </w:p>
    <w:p w:rsidR="008C33E0" w:rsidRPr="008C33E0" w:rsidRDefault="008C33E0" w:rsidP="008C33E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C33E0">
        <w:rPr>
          <w:rFonts w:ascii="Arial" w:hAnsi="Arial" w:cs="Arial"/>
          <w:sz w:val="28"/>
          <w:szCs w:val="28"/>
        </w:rPr>
        <w:t>Культура клітин вищих рослин</w:t>
      </w:r>
      <w:r>
        <w:rPr>
          <w:rFonts w:ascii="Arial" w:hAnsi="Arial" w:cs="Arial"/>
          <w:sz w:val="28"/>
          <w:szCs w:val="28"/>
        </w:rPr>
        <w:t>.</w:t>
      </w:r>
    </w:p>
    <w:p w:rsidR="008C33E0" w:rsidRPr="008C33E0" w:rsidRDefault="008C33E0" w:rsidP="008C33E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C33E0">
        <w:rPr>
          <w:rFonts w:ascii="Arial" w:hAnsi="Arial" w:cs="Arial"/>
          <w:sz w:val="28"/>
          <w:szCs w:val="28"/>
        </w:rPr>
        <w:t xml:space="preserve">Основні типи </w:t>
      </w:r>
      <w:proofErr w:type="spellStart"/>
      <w:r w:rsidRPr="008C33E0">
        <w:rPr>
          <w:rFonts w:ascii="Arial" w:hAnsi="Arial" w:cs="Arial"/>
          <w:sz w:val="28"/>
          <w:szCs w:val="28"/>
        </w:rPr>
        <w:t>біопроцесів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8C33E0" w:rsidRPr="008C33E0" w:rsidRDefault="008C33E0" w:rsidP="008C33E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C33E0">
        <w:rPr>
          <w:rFonts w:ascii="Arial" w:hAnsi="Arial" w:cs="Arial"/>
          <w:sz w:val="28"/>
          <w:szCs w:val="28"/>
          <w:lang w:eastAsia="uk-UA"/>
        </w:rPr>
        <w:t>Біотехнологія одержання первинних метаболітів</w:t>
      </w:r>
      <w:r>
        <w:rPr>
          <w:rFonts w:ascii="Arial" w:hAnsi="Arial" w:cs="Arial"/>
          <w:sz w:val="28"/>
          <w:szCs w:val="28"/>
          <w:lang w:eastAsia="uk-UA"/>
        </w:rPr>
        <w:t>.</w:t>
      </w:r>
    </w:p>
    <w:p w:rsidR="008C33E0" w:rsidRPr="008C33E0" w:rsidRDefault="008C33E0" w:rsidP="008C33E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C33E0">
        <w:rPr>
          <w:rFonts w:ascii="Arial" w:hAnsi="Arial" w:cs="Arial"/>
          <w:sz w:val="28"/>
          <w:szCs w:val="28"/>
          <w:lang w:eastAsia="uk-UA"/>
        </w:rPr>
        <w:t>Біотехнологія одержання вторинних метаболітів</w:t>
      </w:r>
      <w:r>
        <w:rPr>
          <w:rFonts w:ascii="Arial" w:hAnsi="Arial" w:cs="Arial"/>
          <w:sz w:val="28"/>
          <w:szCs w:val="28"/>
          <w:lang w:eastAsia="uk-UA"/>
        </w:rPr>
        <w:t>.</w:t>
      </w:r>
    </w:p>
    <w:p w:rsidR="008C33E0" w:rsidRPr="008C33E0" w:rsidRDefault="008C33E0" w:rsidP="008C33E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C33E0">
        <w:rPr>
          <w:rFonts w:ascii="Arial" w:hAnsi="Arial" w:cs="Arial"/>
          <w:sz w:val="28"/>
          <w:szCs w:val="28"/>
          <w:lang w:eastAsia="uk-UA"/>
        </w:rPr>
        <w:t>Основні принципи промислового здійснення біотехнологічних процесів</w:t>
      </w:r>
      <w:r>
        <w:rPr>
          <w:rFonts w:ascii="Arial" w:hAnsi="Arial" w:cs="Arial"/>
          <w:sz w:val="28"/>
          <w:szCs w:val="28"/>
          <w:lang w:eastAsia="uk-UA"/>
        </w:rPr>
        <w:t>.</w:t>
      </w:r>
    </w:p>
    <w:p w:rsidR="008C33E0" w:rsidRPr="008C33E0" w:rsidRDefault="008C33E0" w:rsidP="008C33E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C33E0">
        <w:rPr>
          <w:rFonts w:ascii="Arial" w:hAnsi="Arial" w:cs="Arial"/>
          <w:sz w:val="28"/>
          <w:szCs w:val="28"/>
        </w:rPr>
        <w:t>Іммобілізовані ферменти та білки</w:t>
      </w:r>
      <w:r>
        <w:rPr>
          <w:rFonts w:ascii="Arial" w:hAnsi="Arial" w:cs="Arial"/>
          <w:sz w:val="28"/>
          <w:szCs w:val="28"/>
        </w:rPr>
        <w:t>.</w:t>
      </w:r>
    </w:p>
    <w:p w:rsidR="008C33E0" w:rsidRPr="008C33E0" w:rsidRDefault="008C33E0" w:rsidP="008C33E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C33E0">
        <w:rPr>
          <w:rFonts w:ascii="Arial" w:hAnsi="Arial" w:cs="Arial"/>
          <w:sz w:val="28"/>
          <w:szCs w:val="28"/>
          <w:lang w:eastAsia="uk-UA"/>
        </w:rPr>
        <w:t>Технологія ферментних препаратів</w:t>
      </w:r>
      <w:r>
        <w:rPr>
          <w:rFonts w:ascii="Arial" w:hAnsi="Arial" w:cs="Arial"/>
          <w:sz w:val="28"/>
          <w:szCs w:val="28"/>
          <w:lang w:eastAsia="uk-UA"/>
        </w:rPr>
        <w:t>.</w:t>
      </w:r>
    </w:p>
    <w:p w:rsidR="008C33E0" w:rsidRPr="008C33E0" w:rsidRDefault="008C33E0" w:rsidP="008C33E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C33E0">
        <w:rPr>
          <w:rFonts w:ascii="Arial" w:hAnsi="Arial" w:cs="Arial"/>
          <w:sz w:val="28"/>
          <w:szCs w:val="28"/>
        </w:rPr>
        <w:t xml:space="preserve">Технології </w:t>
      </w:r>
      <w:proofErr w:type="spellStart"/>
      <w:r w:rsidRPr="008C33E0">
        <w:rPr>
          <w:rFonts w:ascii="Arial" w:hAnsi="Arial" w:cs="Arial"/>
          <w:sz w:val="28"/>
          <w:szCs w:val="28"/>
        </w:rPr>
        <w:t>моноклональних</w:t>
      </w:r>
      <w:proofErr w:type="spellEnd"/>
      <w:r w:rsidRPr="008C33E0">
        <w:rPr>
          <w:rFonts w:ascii="Arial" w:hAnsi="Arial" w:cs="Arial"/>
          <w:sz w:val="28"/>
          <w:szCs w:val="28"/>
        </w:rPr>
        <w:t xml:space="preserve"> антитіл</w:t>
      </w:r>
      <w:r>
        <w:rPr>
          <w:rFonts w:ascii="Arial" w:hAnsi="Arial" w:cs="Arial"/>
          <w:sz w:val="28"/>
          <w:szCs w:val="28"/>
        </w:rPr>
        <w:t>.</w:t>
      </w:r>
    </w:p>
    <w:p w:rsidR="008C33E0" w:rsidRPr="008C33E0" w:rsidRDefault="008C33E0" w:rsidP="008C33E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C33E0">
        <w:rPr>
          <w:rFonts w:ascii="Arial" w:hAnsi="Arial" w:cs="Arial"/>
          <w:sz w:val="28"/>
          <w:szCs w:val="28"/>
        </w:rPr>
        <w:t>Молекулярні основи біоінженерії</w:t>
      </w:r>
      <w:r>
        <w:rPr>
          <w:rFonts w:ascii="Arial" w:hAnsi="Arial" w:cs="Arial"/>
          <w:sz w:val="28"/>
          <w:szCs w:val="28"/>
        </w:rPr>
        <w:t>.</w:t>
      </w:r>
    </w:p>
    <w:p w:rsidR="008C33E0" w:rsidRPr="008C33E0" w:rsidRDefault="008C33E0" w:rsidP="008C33E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C33E0">
        <w:rPr>
          <w:rFonts w:ascii="Arial" w:hAnsi="Arial" w:cs="Arial"/>
          <w:sz w:val="28"/>
          <w:szCs w:val="28"/>
        </w:rPr>
        <w:t>Вектори для генетичної інженерії</w:t>
      </w:r>
      <w:r>
        <w:rPr>
          <w:rFonts w:ascii="Arial" w:hAnsi="Arial" w:cs="Arial"/>
          <w:sz w:val="28"/>
          <w:szCs w:val="28"/>
        </w:rPr>
        <w:t>.</w:t>
      </w:r>
    </w:p>
    <w:p w:rsidR="008C33E0" w:rsidRPr="008C33E0" w:rsidRDefault="008C33E0" w:rsidP="008C33E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C33E0">
        <w:rPr>
          <w:rFonts w:ascii="Arial" w:hAnsi="Arial" w:cs="Arial"/>
          <w:sz w:val="28"/>
          <w:szCs w:val="28"/>
        </w:rPr>
        <w:t>Генетична інженерія рослин</w:t>
      </w:r>
      <w:r>
        <w:rPr>
          <w:rFonts w:ascii="Arial" w:hAnsi="Arial" w:cs="Arial"/>
          <w:sz w:val="28"/>
          <w:szCs w:val="28"/>
        </w:rPr>
        <w:t>.</w:t>
      </w:r>
    </w:p>
    <w:p w:rsidR="008C33E0" w:rsidRPr="008C33E0" w:rsidRDefault="008C33E0" w:rsidP="008C33E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C33E0">
        <w:rPr>
          <w:rFonts w:ascii="Arial" w:hAnsi="Arial" w:cs="Arial"/>
          <w:sz w:val="28"/>
          <w:szCs w:val="28"/>
        </w:rPr>
        <w:lastRenderedPageBreak/>
        <w:t>Одержання трансгенних тварин</w:t>
      </w:r>
      <w:r>
        <w:rPr>
          <w:rFonts w:ascii="Arial" w:hAnsi="Arial" w:cs="Arial"/>
          <w:sz w:val="28"/>
          <w:szCs w:val="28"/>
        </w:rPr>
        <w:t>.</w:t>
      </w:r>
    </w:p>
    <w:p w:rsidR="008C33E0" w:rsidRPr="008C33E0" w:rsidRDefault="008C33E0" w:rsidP="008C33E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C33E0">
        <w:rPr>
          <w:rFonts w:ascii="Arial" w:hAnsi="Arial" w:cs="Arial"/>
          <w:sz w:val="28"/>
          <w:szCs w:val="28"/>
        </w:rPr>
        <w:t>Одержання лікарських препаратів методами генної інженерії</w:t>
      </w:r>
      <w:r>
        <w:rPr>
          <w:rFonts w:ascii="Arial" w:hAnsi="Arial" w:cs="Arial"/>
          <w:sz w:val="28"/>
          <w:szCs w:val="28"/>
        </w:rPr>
        <w:t>.</w:t>
      </w:r>
    </w:p>
    <w:p w:rsidR="008C33E0" w:rsidRPr="008C33E0" w:rsidRDefault="008C33E0" w:rsidP="008C33E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C33E0">
        <w:rPr>
          <w:rFonts w:ascii="Arial" w:hAnsi="Arial" w:cs="Arial"/>
          <w:sz w:val="28"/>
          <w:szCs w:val="28"/>
        </w:rPr>
        <w:t xml:space="preserve">Біотехнологія і </w:t>
      </w:r>
      <w:proofErr w:type="spellStart"/>
      <w:r w:rsidRPr="008C33E0">
        <w:rPr>
          <w:rFonts w:ascii="Arial" w:hAnsi="Arial" w:cs="Arial"/>
          <w:sz w:val="28"/>
          <w:szCs w:val="28"/>
        </w:rPr>
        <w:t>біобезпека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8C33E0" w:rsidRDefault="008C33E0" w:rsidP="008C33E0">
      <w:pPr>
        <w:pStyle w:val="a3"/>
        <w:tabs>
          <w:tab w:val="left" w:pos="4285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  <w:r w:rsidRPr="008C33E0">
        <w:rPr>
          <w:rFonts w:ascii="Arial" w:hAnsi="Arial" w:cs="Arial"/>
          <w:sz w:val="28"/>
          <w:szCs w:val="28"/>
        </w:rPr>
        <w:tab/>
      </w:r>
    </w:p>
    <w:p w:rsidR="008C33E0" w:rsidRPr="008C33E0" w:rsidRDefault="008C33E0" w:rsidP="008C33E0">
      <w:pPr>
        <w:pStyle w:val="a3"/>
        <w:tabs>
          <w:tab w:val="left" w:pos="4285"/>
        </w:tabs>
        <w:spacing w:after="0" w:line="240" w:lineRule="auto"/>
        <w:ind w:left="0" w:firstLine="709"/>
        <w:jc w:val="center"/>
        <w:rPr>
          <w:rFonts w:ascii="Arial" w:hAnsi="Arial" w:cs="Arial"/>
          <w:b/>
          <w:sz w:val="28"/>
          <w:szCs w:val="28"/>
        </w:rPr>
      </w:pPr>
      <w:r w:rsidRPr="008C33E0">
        <w:rPr>
          <w:rFonts w:ascii="Arial" w:hAnsi="Arial" w:cs="Arial"/>
          <w:b/>
          <w:sz w:val="28"/>
          <w:szCs w:val="28"/>
        </w:rPr>
        <w:t>Теми занять:</w:t>
      </w:r>
    </w:p>
    <w:p w:rsidR="008C33E0" w:rsidRPr="008C33E0" w:rsidRDefault="008C33E0" w:rsidP="008C33E0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8C33E0">
        <w:rPr>
          <w:rFonts w:ascii="Arial" w:hAnsi="Arial" w:cs="Arial"/>
          <w:b/>
          <w:i/>
          <w:sz w:val="28"/>
          <w:szCs w:val="28"/>
        </w:rPr>
        <w:t>(семінарських,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8C33E0">
        <w:rPr>
          <w:rFonts w:ascii="Arial" w:hAnsi="Arial" w:cs="Arial"/>
          <w:b/>
          <w:i/>
          <w:sz w:val="28"/>
          <w:szCs w:val="28"/>
        </w:rPr>
        <w:t xml:space="preserve">практичних, лабораторних) </w:t>
      </w:r>
    </w:p>
    <w:p w:rsidR="008C33E0" w:rsidRPr="008C33E0" w:rsidRDefault="008C33E0" w:rsidP="008C33E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C33E0">
        <w:rPr>
          <w:rFonts w:ascii="Arial" w:hAnsi="Arial" w:cs="Arial"/>
          <w:sz w:val="28"/>
          <w:szCs w:val="28"/>
        </w:rPr>
        <w:t>Якісне визначення білка в біологічному матеріалі</w:t>
      </w:r>
      <w:r>
        <w:rPr>
          <w:rFonts w:ascii="Arial" w:hAnsi="Arial" w:cs="Arial"/>
          <w:sz w:val="28"/>
          <w:szCs w:val="28"/>
        </w:rPr>
        <w:t>.</w:t>
      </w:r>
    </w:p>
    <w:p w:rsidR="008C33E0" w:rsidRPr="008C33E0" w:rsidRDefault="008C33E0" w:rsidP="008C33E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C33E0">
        <w:rPr>
          <w:rFonts w:ascii="Arial" w:hAnsi="Arial" w:cs="Arial"/>
          <w:sz w:val="28"/>
          <w:szCs w:val="28"/>
        </w:rPr>
        <w:t>Визначення молекулярної маси білків</w:t>
      </w:r>
      <w:r>
        <w:rPr>
          <w:rFonts w:ascii="Arial" w:hAnsi="Arial" w:cs="Arial"/>
          <w:sz w:val="28"/>
          <w:szCs w:val="28"/>
        </w:rPr>
        <w:t>.</w:t>
      </w:r>
    </w:p>
    <w:p w:rsidR="008C33E0" w:rsidRPr="008C33E0" w:rsidRDefault="008C33E0" w:rsidP="008C33E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C33E0">
        <w:rPr>
          <w:rFonts w:ascii="Arial" w:hAnsi="Arial" w:cs="Arial"/>
          <w:sz w:val="28"/>
          <w:szCs w:val="28"/>
        </w:rPr>
        <w:t>Визначення амінокислотного складу білків і пептидів</w:t>
      </w:r>
      <w:r>
        <w:rPr>
          <w:rFonts w:ascii="Arial" w:hAnsi="Arial" w:cs="Arial"/>
          <w:sz w:val="28"/>
          <w:szCs w:val="28"/>
        </w:rPr>
        <w:t>.</w:t>
      </w:r>
    </w:p>
    <w:p w:rsidR="008C33E0" w:rsidRPr="008C33E0" w:rsidRDefault="008C33E0" w:rsidP="008C33E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C33E0">
        <w:rPr>
          <w:rFonts w:ascii="Arial" w:hAnsi="Arial" w:cs="Arial"/>
          <w:sz w:val="28"/>
          <w:szCs w:val="28"/>
        </w:rPr>
        <w:t>Якісне визначення нуклеїнових кислот в біологічному матеріалі</w:t>
      </w:r>
      <w:r>
        <w:rPr>
          <w:rFonts w:ascii="Arial" w:hAnsi="Arial" w:cs="Arial"/>
          <w:sz w:val="28"/>
          <w:szCs w:val="28"/>
        </w:rPr>
        <w:t>.</w:t>
      </w:r>
    </w:p>
    <w:p w:rsidR="008C33E0" w:rsidRPr="008C33E0" w:rsidRDefault="008C33E0" w:rsidP="008C33E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C33E0">
        <w:rPr>
          <w:rFonts w:ascii="Arial" w:hAnsi="Arial" w:cs="Arial"/>
          <w:sz w:val="28"/>
          <w:szCs w:val="28"/>
        </w:rPr>
        <w:t>Генетична обумовленість процесів морфогенезу</w:t>
      </w:r>
      <w:r>
        <w:rPr>
          <w:rFonts w:ascii="Arial" w:hAnsi="Arial" w:cs="Arial"/>
          <w:sz w:val="28"/>
          <w:szCs w:val="28"/>
        </w:rPr>
        <w:t>.</w:t>
      </w:r>
    </w:p>
    <w:p w:rsidR="008C33E0" w:rsidRPr="008C33E0" w:rsidRDefault="008C33E0" w:rsidP="008C33E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C33E0">
        <w:rPr>
          <w:rFonts w:ascii="Arial" w:hAnsi="Arial" w:cs="Arial"/>
          <w:sz w:val="28"/>
          <w:szCs w:val="28"/>
        </w:rPr>
        <w:t>Суспензійні культури. Культивування окремих клітин</w:t>
      </w:r>
      <w:r>
        <w:rPr>
          <w:rFonts w:ascii="Arial" w:hAnsi="Arial" w:cs="Arial"/>
          <w:sz w:val="28"/>
          <w:szCs w:val="28"/>
        </w:rPr>
        <w:t>.</w:t>
      </w:r>
    </w:p>
    <w:p w:rsidR="008C33E0" w:rsidRPr="008C33E0" w:rsidRDefault="008C33E0" w:rsidP="008C33E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C33E0">
        <w:rPr>
          <w:rFonts w:ascii="Arial" w:hAnsi="Arial" w:cs="Arial"/>
          <w:sz w:val="28"/>
          <w:szCs w:val="28"/>
        </w:rPr>
        <w:t>Вивчення системи «господар-паразит» з використанням вірусів, бактерій, грибів і комах</w:t>
      </w:r>
      <w:r>
        <w:rPr>
          <w:rFonts w:ascii="Arial" w:hAnsi="Arial" w:cs="Arial"/>
          <w:sz w:val="28"/>
          <w:szCs w:val="28"/>
        </w:rPr>
        <w:t>.</w:t>
      </w:r>
    </w:p>
    <w:p w:rsidR="008C33E0" w:rsidRPr="008C33E0" w:rsidRDefault="008C33E0" w:rsidP="008C33E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C33E0">
        <w:rPr>
          <w:rFonts w:ascii="Arial" w:hAnsi="Arial" w:cs="Arial"/>
          <w:sz w:val="28"/>
          <w:szCs w:val="28"/>
        </w:rPr>
        <w:t>Гідроліз білків до пептидів</w:t>
      </w:r>
      <w:r>
        <w:rPr>
          <w:rFonts w:ascii="Arial" w:hAnsi="Arial" w:cs="Arial"/>
          <w:sz w:val="28"/>
          <w:szCs w:val="28"/>
        </w:rPr>
        <w:t>.</w:t>
      </w:r>
    </w:p>
    <w:p w:rsidR="008C33E0" w:rsidRPr="008C33E0" w:rsidRDefault="008C33E0" w:rsidP="008C33E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C33E0">
        <w:rPr>
          <w:rFonts w:ascii="Arial" w:hAnsi="Arial" w:cs="Arial"/>
          <w:sz w:val="28"/>
          <w:szCs w:val="28"/>
        </w:rPr>
        <w:t>Соматична гібридизація на основі злиття рослинних протопластів</w:t>
      </w:r>
      <w:r>
        <w:rPr>
          <w:rFonts w:ascii="Arial" w:hAnsi="Arial" w:cs="Arial"/>
          <w:sz w:val="28"/>
          <w:szCs w:val="28"/>
        </w:rPr>
        <w:t>.</w:t>
      </w:r>
    </w:p>
    <w:p w:rsidR="008C33E0" w:rsidRPr="008C33E0" w:rsidRDefault="008C33E0" w:rsidP="008C33E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8C33E0">
        <w:rPr>
          <w:rFonts w:ascii="Arial" w:hAnsi="Arial" w:cs="Arial"/>
          <w:sz w:val="28"/>
          <w:szCs w:val="28"/>
        </w:rPr>
        <w:t>Генетична трансформація на хромосомному і генному рівнях</w:t>
      </w:r>
      <w:r>
        <w:rPr>
          <w:rFonts w:ascii="Arial" w:hAnsi="Arial" w:cs="Arial"/>
          <w:sz w:val="28"/>
          <w:szCs w:val="28"/>
        </w:rPr>
        <w:t>.</w:t>
      </w:r>
    </w:p>
    <w:p w:rsidR="00170563" w:rsidRDefault="00170563"/>
    <w:sectPr w:rsidR="00170563" w:rsidSect="008C33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CD"/>
    <w:rsid w:val="00170563"/>
    <w:rsid w:val="006047D9"/>
    <w:rsid w:val="008C33E0"/>
    <w:rsid w:val="00F3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DFCFA-565A-4E13-954B-424F6FB0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3E0"/>
    <w:rPr>
      <w:rFonts w:ascii="Calibri" w:eastAsia="Calibri" w:hAnsi="Calibri" w:cs="Microsoft Uighur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2020-10-15T07:44:00Z</dcterms:created>
  <dcterms:modified xsi:type="dcterms:W3CDTF">2020-10-16T08:30:00Z</dcterms:modified>
</cp:coreProperties>
</file>