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287" w:rsidRDefault="00363287" w:rsidP="00363287">
      <w:pPr>
        <w:spacing w:after="0" w:line="240" w:lineRule="auto"/>
        <w:jc w:val="center"/>
        <w:rPr>
          <w:rFonts w:ascii="Arial" w:eastAsia="Times New Roman" w:hAnsi="Arial" w:cs="Arial"/>
          <w:b/>
          <w:szCs w:val="28"/>
          <w:lang w:eastAsia="ru-RU"/>
        </w:rPr>
      </w:pPr>
      <w:r w:rsidRPr="00363287">
        <w:rPr>
          <w:rFonts w:ascii="Arial" w:eastAsia="Times New Roman" w:hAnsi="Arial" w:cs="Arial"/>
          <w:b/>
          <w:szCs w:val="28"/>
          <w:lang w:eastAsia="ru-RU"/>
        </w:rPr>
        <w:t>РОБОЧІ ПРОЦЕСИ ДВИГУНІВ ВНУТРІШНЬОГО ЗГОРЯННЯ</w:t>
      </w:r>
    </w:p>
    <w:p w:rsidR="00363287" w:rsidRPr="00363287" w:rsidRDefault="00363287" w:rsidP="00363287">
      <w:pPr>
        <w:spacing w:after="0" w:line="240" w:lineRule="auto"/>
        <w:jc w:val="center"/>
        <w:rPr>
          <w:rFonts w:ascii="Arial" w:eastAsia="Times New Roman" w:hAnsi="Arial" w:cs="Arial"/>
          <w:b/>
          <w:szCs w:val="28"/>
          <w:lang w:eastAsia="ru-RU"/>
        </w:rPr>
      </w:pPr>
    </w:p>
    <w:p w:rsidR="00363287" w:rsidRPr="00363287" w:rsidRDefault="00363287" w:rsidP="00363287">
      <w:pPr>
        <w:spacing w:after="0" w:line="240" w:lineRule="auto"/>
        <w:jc w:val="center"/>
        <w:rPr>
          <w:rFonts w:ascii="Arial" w:eastAsia="Times New Roman" w:hAnsi="Arial" w:cs="Arial"/>
          <w:b/>
          <w:szCs w:val="28"/>
          <w:lang w:eastAsia="ru-RU"/>
        </w:rPr>
      </w:pPr>
      <w:r w:rsidRPr="00363287">
        <w:rPr>
          <w:rFonts w:ascii="Arial" w:eastAsia="Times New Roman" w:hAnsi="Arial" w:cs="Arial"/>
          <w:b/>
          <w:szCs w:val="28"/>
          <w:lang w:eastAsia="ru-RU"/>
        </w:rPr>
        <w:t xml:space="preserve">Кафедра тракторів, автомобілів та </w:t>
      </w:r>
      <w:proofErr w:type="spellStart"/>
      <w:r w:rsidRPr="00363287">
        <w:rPr>
          <w:rFonts w:ascii="Arial" w:eastAsia="Times New Roman" w:hAnsi="Arial" w:cs="Arial"/>
          <w:b/>
          <w:szCs w:val="28"/>
          <w:lang w:eastAsia="ru-RU"/>
        </w:rPr>
        <w:t>біоенергосистем</w:t>
      </w:r>
      <w:proofErr w:type="spellEnd"/>
    </w:p>
    <w:p w:rsidR="00363287" w:rsidRDefault="00363287" w:rsidP="00363287">
      <w:pPr>
        <w:spacing w:after="0" w:line="240" w:lineRule="auto"/>
        <w:jc w:val="center"/>
        <w:rPr>
          <w:rFonts w:ascii="Arial" w:eastAsia="Times New Roman" w:hAnsi="Arial" w:cs="Arial"/>
          <w:b/>
          <w:szCs w:val="28"/>
          <w:lang w:eastAsia="ru-RU"/>
        </w:rPr>
      </w:pPr>
    </w:p>
    <w:p w:rsidR="00363287" w:rsidRDefault="00363287" w:rsidP="00363287">
      <w:pPr>
        <w:spacing w:after="0" w:line="240" w:lineRule="auto"/>
        <w:jc w:val="center"/>
        <w:rPr>
          <w:rFonts w:ascii="Arial" w:eastAsia="Times New Roman" w:hAnsi="Arial" w:cs="Arial"/>
          <w:b/>
          <w:szCs w:val="28"/>
          <w:lang w:eastAsia="ru-RU"/>
        </w:rPr>
      </w:pPr>
      <w:bookmarkStart w:id="0" w:name="_GoBack"/>
      <w:bookmarkEnd w:id="0"/>
      <w:r w:rsidRPr="00363287">
        <w:rPr>
          <w:rFonts w:ascii="Arial" w:eastAsia="Times New Roman" w:hAnsi="Arial" w:cs="Arial"/>
          <w:b/>
          <w:szCs w:val="28"/>
          <w:lang w:eastAsia="ru-RU"/>
        </w:rPr>
        <w:t>Механіко-технологічний факультет</w:t>
      </w:r>
    </w:p>
    <w:p w:rsidR="00363287" w:rsidRPr="00363287" w:rsidRDefault="00363287" w:rsidP="0036328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Cs w:val="28"/>
          <w:lang w:eastAsia="ru-RU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3828"/>
        <w:gridCol w:w="5943"/>
      </w:tblGrid>
      <w:tr w:rsidR="00363287" w:rsidRPr="00363287" w:rsidTr="00363287">
        <w:tc>
          <w:tcPr>
            <w:tcW w:w="3828" w:type="dxa"/>
            <w:hideMark/>
          </w:tcPr>
          <w:p w:rsidR="00363287" w:rsidRPr="00363287" w:rsidRDefault="00363287" w:rsidP="00363287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</w:pPr>
            <w:r w:rsidRPr="00363287"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  <w:t>Лектор</w:t>
            </w:r>
          </w:p>
        </w:tc>
        <w:tc>
          <w:tcPr>
            <w:tcW w:w="5943" w:type="dxa"/>
            <w:hideMark/>
          </w:tcPr>
          <w:p w:rsidR="00363287" w:rsidRPr="00363287" w:rsidRDefault="00363287" w:rsidP="00363287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  <w:lang w:eastAsia="ru-RU"/>
              </w:rPr>
            </w:pPr>
            <w:proofErr w:type="spellStart"/>
            <w:r w:rsidRPr="00363287">
              <w:rPr>
                <w:rFonts w:ascii="Arial" w:eastAsia="Calibri" w:hAnsi="Arial" w:cs="Arial"/>
                <w:b/>
                <w:szCs w:val="28"/>
                <w:lang w:eastAsia="ru-RU"/>
              </w:rPr>
              <w:t>канд</w:t>
            </w:r>
            <w:proofErr w:type="spellEnd"/>
            <w:r w:rsidRPr="00363287">
              <w:rPr>
                <w:rFonts w:ascii="Arial" w:eastAsia="Calibri" w:hAnsi="Arial" w:cs="Arial"/>
                <w:b/>
                <w:szCs w:val="28"/>
                <w:lang w:eastAsia="ru-RU"/>
              </w:rPr>
              <w:t xml:space="preserve">. </w:t>
            </w:r>
            <w:proofErr w:type="spellStart"/>
            <w:r w:rsidRPr="00363287">
              <w:rPr>
                <w:rFonts w:ascii="Arial" w:eastAsia="Calibri" w:hAnsi="Arial" w:cs="Arial"/>
                <w:b/>
                <w:szCs w:val="28"/>
                <w:lang w:eastAsia="ru-RU"/>
              </w:rPr>
              <w:t>техн</w:t>
            </w:r>
            <w:proofErr w:type="spellEnd"/>
            <w:r w:rsidRPr="00363287">
              <w:rPr>
                <w:rFonts w:ascii="Arial" w:eastAsia="Calibri" w:hAnsi="Arial" w:cs="Arial"/>
                <w:b/>
                <w:szCs w:val="28"/>
                <w:lang w:eastAsia="ru-RU"/>
              </w:rPr>
              <w:t xml:space="preserve">. наук, доцент </w:t>
            </w:r>
            <w:proofErr w:type="spellStart"/>
            <w:r w:rsidRPr="00363287">
              <w:rPr>
                <w:rFonts w:ascii="Arial" w:eastAsia="Calibri" w:hAnsi="Arial" w:cs="Arial"/>
                <w:b/>
                <w:szCs w:val="28"/>
                <w:lang w:eastAsia="ru-RU"/>
              </w:rPr>
              <w:t>Бешун</w:t>
            </w:r>
            <w:proofErr w:type="spellEnd"/>
            <w:r w:rsidRPr="00363287">
              <w:rPr>
                <w:rFonts w:ascii="Arial" w:eastAsia="Calibri" w:hAnsi="Arial" w:cs="Arial"/>
                <w:b/>
                <w:szCs w:val="28"/>
                <w:lang w:eastAsia="ru-RU"/>
              </w:rPr>
              <w:t xml:space="preserve"> О.А.</w:t>
            </w:r>
          </w:p>
        </w:tc>
      </w:tr>
      <w:tr w:rsidR="00363287" w:rsidRPr="00363287" w:rsidTr="00363287">
        <w:tc>
          <w:tcPr>
            <w:tcW w:w="3828" w:type="dxa"/>
            <w:hideMark/>
          </w:tcPr>
          <w:p w:rsidR="00363287" w:rsidRPr="00363287" w:rsidRDefault="00363287" w:rsidP="00363287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</w:pPr>
            <w:r w:rsidRPr="00363287"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  <w:t>Семестр</w:t>
            </w:r>
          </w:p>
        </w:tc>
        <w:tc>
          <w:tcPr>
            <w:tcW w:w="5943" w:type="dxa"/>
            <w:hideMark/>
          </w:tcPr>
          <w:p w:rsidR="00363287" w:rsidRPr="00363287" w:rsidRDefault="00363287" w:rsidP="00363287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  <w:lang w:eastAsia="ru-RU"/>
              </w:rPr>
            </w:pPr>
            <w:r w:rsidRPr="00363287">
              <w:rPr>
                <w:rFonts w:ascii="Arial" w:eastAsia="Calibri" w:hAnsi="Arial" w:cs="Arial"/>
                <w:b/>
                <w:szCs w:val="28"/>
                <w:lang w:eastAsia="ru-RU"/>
              </w:rPr>
              <w:t>2</w:t>
            </w:r>
          </w:p>
        </w:tc>
      </w:tr>
      <w:tr w:rsidR="00363287" w:rsidRPr="00363287" w:rsidTr="00363287">
        <w:tc>
          <w:tcPr>
            <w:tcW w:w="3828" w:type="dxa"/>
            <w:hideMark/>
          </w:tcPr>
          <w:p w:rsidR="00363287" w:rsidRPr="00363287" w:rsidRDefault="00363287" w:rsidP="00363287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</w:pPr>
            <w:r w:rsidRPr="00363287"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  <w:t>Освітній ступінь</w:t>
            </w:r>
          </w:p>
        </w:tc>
        <w:tc>
          <w:tcPr>
            <w:tcW w:w="5943" w:type="dxa"/>
            <w:hideMark/>
          </w:tcPr>
          <w:p w:rsidR="00363287" w:rsidRPr="00363287" w:rsidRDefault="00363287" w:rsidP="00363287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  <w:lang w:eastAsia="ru-RU"/>
              </w:rPr>
            </w:pPr>
            <w:r w:rsidRPr="00363287">
              <w:rPr>
                <w:rFonts w:ascii="Arial" w:eastAsia="Calibri" w:hAnsi="Arial" w:cs="Arial"/>
                <w:b/>
                <w:szCs w:val="28"/>
                <w:lang w:eastAsia="ru-RU"/>
              </w:rPr>
              <w:t>Магістр</w:t>
            </w:r>
          </w:p>
        </w:tc>
      </w:tr>
      <w:tr w:rsidR="00363287" w:rsidRPr="00363287" w:rsidTr="00363287">
        <w:tc>
          <w:tcPr>
            <w:tcW w:w="3828" w:type="dxa"/>
            <w:hideMark/>
          </w:tcPr>
          <w:p w:rsidR="00363287" w:rsidRPr="00363287" w:rsidRDefault="00363287" w:rsidP="00363287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</w:pPr>
            <w:r w:rsidRPr="00363287"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  <w:t>Кількість кредитів ЄКТС</w:t>
            </w:r>
          </w:p>
        </w:tc>
        <w:tc>
          <w:tcPr>
            <w:tcW w:w="5943" w:type="dxa"/>
            <w:hideMark/>
          </w:tcPr>
          <w:p w:rsidR="00363287" w:rsidRPr="00363287" w:rsidRDefault="00363287" w:rsidP="00363287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  <w:lang w:eastAsia="ru-RU"/>
              </w:rPr>
            </w:pPr>
            <w:r w:rsidRPr="00363287">
              <w:rPr>
                <w:rFonts w:ascii="Arial" w:eastAsia="Calibri" w:hAnsi="Arial" w:cs="Arial"/>
                <w:b/>
                <w:szCs w:val="28"/>
                <w:lang w:eastAsia="ru-RU"/>
              </w:rPr>
              <w:t>4</w:t>
            </w:r>
          </w:p>
        </w:tc>
      </w:tr>
      <w:tr w:rsidR="00363287" w:rsidRPr="00363287" w:rsidTr="00363287">
        <w:tc>
          <w:tcPr>
            <w:tcW w:w="3828" w:type="dxa"/>
            <w:hideMark/>
          </w:tcPr>
          <w:p w:rsidR="00363287" w:rsidRPr="00363287" w:rsidRDefault="00363287" w:rsidP="00363287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</w:pPr>
            <w:r w:rsidRPr="00363287"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  <w:t>Форма контролю</w:t>
            </w:r>
          </w:p>
        </w:tc>
        <w:tc>
          <w:tcPr>
            <w:tcW w:w="5943" w:type="dxa"/>
            <w:hideMark/>
          </w:tcPr>
          <w:p w:rsidR="00363287" w:rsidRPr="00363287" w:rsidRDefault="00363287" w:rsidP="00363287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  <w:lang w:eastAsia="ru-RU"/>
              </w:rPr>
            </w:pPr>
            <w:r w:rsidRPr="00363287">
              <w:rPr>
                <w:rFonts w:ascii="Arial" w:eastAsia="Calibri" w:hAnsi="Arial" w:cs="Arial"/>
                <w:b/>
                <w:szCs w:val="28"/>
                <w:lang w:eastAsia="ru-RU"/>
              </w:rPr>
              <w:t>Екзамен</w:t>
            </w:r>
          </w:p>
        </w:tc>
      </w:tr>
      <w:tr w:rsidR="00363287" w:rsidRPr="00363287" w:rsidTr="00363287">
        <w:tc>
          <w:tcPr>
            <w:tcW w:w="3828" w:type="dxa"/>
            <w:hideMark/>
          </w:tcPr>
          <w:p w:rsidR="00363287" w:rsidRPr="00363287" w:rsidRDefault="00363287" w:rsidP="00363287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</w:pPr>
            <w:r w:rsidRPr="00363287"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  <w:t>Аудиторні години</w:t>
            </w:r>
          </w:p>
        </w:tc>
        <w:tc>
          <w:tcPr>
            <w:tcW w:w="5943" w:type="dxa"/>
            <w:hideMark/>
          </w:tcPr>
          <w:p w:rsidR="00363287" w:rsidRPr="00363287" w:rsidRDefault="00363287" w:rsidP="00363287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  <w:lang w:eastAsia="ru-RU"/>
              </w:rPr>
            </w:pPr>
            <w:r w:rsidRPr="00363287">
              <w:rPr>
                <w:rFonts w:ascii="Arial" w:eastAsia="Calibri" w:hAnsi="Arial" w:cs="Arial"/>
                <w:b/>
                <w:szCs w:val="28"/>
                <w:lang w:eastAsia="ru-RU"/>
              </w:rPr>
              <w:t>30 (15 год. лекцій, 15 год. практичних чи лабораторних)</w:t>
            </w:r>
          </w:p>
        </w:tc>
      </w:tr>
    </w:tbl>
    <w:p w:rsidR="00363287" w:rsidRPr="00363287" w:rsidRDefault="00363287" w:rsidP="0036328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Cs w:val="28"/>
          <w:lang w:eastAsia="ru-RU"/>
        </w:rPr>
      </w:pPr>
    </w:p>
    <w:p w:rsidR="00363287" w:rsidRPr="00363287" w:rsidRDefault="00363287" w:rsidP="00363287">
      <w:pPr>
        <w:spacing w:after="0" w:line="240" w:lineRule="auto"/>
        <w:jc w:val="center"/>
        <w:rPr>
          <w:rFonts w:ascii="Arial" w:eastAsia="Times New Roman" w:hAnsi="Arial" w:cs="Arial"/>
          <w:i/>
          <w:szCs w:val="28"/>
          <w:lang w:eastAsia="ru-RU"/>
        </w:rPr>
      </w:pPr>
      <w:r w:rsidRPr="00363287">
        <w:rPr>
          <w:rFonts w:ascii="Arial" w:eastAsia="Times New Roman" w:hAnsi="Arial" w:cs="Arial"/>
          <w:b/>
          <w:szCs w:val="28"/>
          <w:lang w:eastAsia="ru-RU"/>
        </w:rPr>
        <w:t>Загальний опис дисципліни</w:t>
      </w:r>
    </w:p>
    <w:p w:rsidR="00363287" w:rsidRPr="00363287" w:rsidRDefault="00363287" w:rsidP="00363287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  <w:r w:rsidRPr="00363287">
        <w:rPr>
          <w:rFonts w:ascii="Arial" w:eastAsia="Times New Roman" w:hAnsi="Arial" w:cs="Arial"/>
          <w:szCs w:val="28"/>
          <w:lang w:eastAsia="ru-RU"/>
        </w:rPr>
        <w:t xml:space="preserve">Навчальна дисципліна «Робочі процеси двигунів внутрішнього згоряння» передбачає вивчення: класифікації, будови, принципів роботи та особливостей конструкції сучасних автомобільних двигунів внутрішнього згоряння їх системи живлення, </w:t>
      </w:r>
      <w:proofErr w:type="spellStart"/>
      <w:r w:rsidRPr="00363287">
        <w:rPr>
          <w:rFonts w:ascii="Arial" w:eastAsia="Times New Roman" w:hAnsi="Arial" w:cs="Arial"/>
          <w:szCs w:val="28"/>
          <w:lang w:eastAsia="ru-RU"/>
        </w:rPr>
        <w:t>наддуву</w:t>
      </w:r>
      <w:proofErr w:type="spellEnd"/>
      <w:r w:rsidRPr="00363287">
        <w:rPr>
          <w:rFonts w:ascii="Arial" w:eastAsia="Times New Roman" w:hAnsi="Arial" w:cs="Arial"/>
          <w:szCs w:val="28"/>
          <w:lang w:eastAsia="ru-RU"/>
        </w:rPr>
        <w:t xml:space="preserve"> і регулювання; термодинамічних, розрахункових та дійсних циклів та процесів теплових двигунів; основ теорії і методів обґрунтування параметрів автомобільних двигунів; режимів роботи та характеристик автомобільних ДВЗ; </w:t>
      </w:r>
      <w:proofErr w:type="spellStart"/>
      <w:r w:rsidRPr="00363287">
        <w:rPr>
          <w:rFonts w:ascii="Arial" w:eastAsia="Times New Roman" w:hAnsi="Arial" w:cs="Arial"/>
          <w:szCs w:val="28"/>
          <w:lang w:eastAsia="ru-RU"/>
        </w:rPr>
        <w:t>залежностей</w:t>
      </w:r>
      <w:proofErr w:type="spellEnd"/>
      <w:r w:rsidRPr="00363287">
        <w:rPr>
          <w:rFonts w:ascii="Arial" w:eastAsia="Times New Roman" w:hAnsi="Arial" w:cs="Arial"/>
          <w:szCs w:val="28"/>
          <w:lang w:eastAsia="ru-RU"/>
        </w:rPr>
        <w:t xml:space="preserve"> економічних, екологічних, енергетичних та динамічних показників їх роботи від швидкісних і навантажувальних режимів; методів і обладнання для випробування двигунів; формулювання вимог до експлуатаційних якостей автомобільних двигунів залежно від умов їх експлуатації; сучасних методів оброблення даних експериментів та аналізу отриманих результатів; основних тенденцій і напрямів розвитку класичних двигунів; будови, принципу роботи альтернативних двигунів, проблем та перспектив їх застосування.</w:t>
      </w:r>
    </w:p>
    <w:p w:rsidR="00363287" w:rsidRPr="00363287" w:rsidRDefault="00363287" w:rsidP="0036328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Cs w:val="28"/>
          <w:lang w:eastAsia="ru-RU"/>
        </w:rPr>
      </w:pPr>
    </w:p>
    <w:p w:rsidR="00363287" w:rsidRPr="00363287" w:rsidRDefault="00363287" w:rsidP="00363287">
      <w:pPr>
        <w:spacing w:after="0" w:line="240" w:lineRule="auto"/>
        <w:jc w:val="center"/>
        <w:rPr>
          <w:rFonts w:ascii="Arial" w:eastAsia="Times New Roman" w:hAnsi="Arial" w:cs="Arial"/>
          <w:b/>
          <w:szCs w:val="28"/>
          <w:lang w:eastAsia="ru-RU"/>
        </w:rPr>
      </w:pPr>
      <w:r w:rsidRPr="00363287">
        <w:rPr>
          <w:rFonts w:ascii="Arial" w:eastAsia="Times New Roman" w:hAnsi="Arial" w:cs="Arial"/>
          <w:b/>
          <w:szCs w:val="28"/>
          <w:lang w:eastAsia="ru-RU"/>
        </w:rPr>
        <w:t>Теми лекцій:</w:t>
      </w:r>
    </w:p>
    <w:p w:rsidR="00363287" w:rsidRPr="00363287" w:rsidRDefault="00363287" w:rsidP="0036328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63287">
        <w:rPr>
          <w:rFonts w:ascii="Arial" w:eastAsia="Calibri" w:hAnsi="Arial" w:cs="Arial"/>
          <w:szCs w:val="28"/>
        </w:rPr>
        <w:t>Вступ. Загальні відомості про двигуни їх класифікація, робочі тіла і палива</w:t>
      </w:r>
      <w:r>
        <w:rPr>
          <w:rFonts w:ascii="Arial" w:eastAsia="Calibri" w:hAnsi="Arial" w:cs="Arial"/>
          <w:szCs w:val="28"/>
        </w:rPr>
        <w:t>.</w:t>
      </w:r>
    </w:p>
    <w:p w:rsidR="00363287" w:rsidRPr="00363287" w:rsidRDefault="00363287" w:rsidP="0036328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63287">
        <w:rPr>
          <w:rFonts w:ascii="Arial" w:eastAsia="Calibri" w:hAnsi="Arial" w:cs="Arial"/>
          <w:szCs w:val="28"/>
        </w:rPr>
        <w:t>Термодинамічні цикли та процеси теплових двигунів</w:t>
      </w:r>
      <w:r>
        <w:rPr>
          <w:rFonts w:ascii="Arial" w:eastAsia="Calibri" w:hAnsi="Arial" w:cs="Arial"/>
          <w:szCs w:val="28"/>
        </w:rPr>
        <w:t>.</w:t>
      </w:r>
    </w:p>
    <w:p w:rsidR="00363287" w:rsidRPr="00363287" w:rsidRDefault="00363287" w:rsidP="0036328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63287">
        <w:rPr>
          <w:rFonts w:ascii="Arial" w:eastAsia="Calibri" w:hAnsi="Arial" w:cs="Arial"/>
          <w:szCs w:val="28"/>
        </w:rPr>
        <w:t>Дійсні цикли та процеси автомобільних двигунів</w:t>
      </w:r>
      <w:r>
        <w:rPr>
          <w:rFonts w:ascii="Arial" w:eastAsia="Calibri" w:hAnsi="Arial" w:cs="Arial"/>
          <w:szCs w:val="28"/>
        </w:rPr>
        <w:t>.</w:t>
      </w:r>
    </w:p>
    <w:p w:rsidR="00363287" w:rsidRPr="00363287" w:rsidRDefault="00363287" w:rsidP="0036328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63287">
        <w:rPr>
          <w:rFonts w:ascii="Arial" w:eastAsia="Calibri" w:hAnsi="Arial" w:cs="Arial"/>
          <w:szCs w:val="28"/>
        </w:rPr>
        <w:t>Показники робочих циклів автомобільних ДВЗ, тепловий баланс і теплова напруженість</w:t>
      </w:r>
      <w:r>
        <w:rPr>
          <w:rFonts w:ascii="Arial" w:eastAsia="Calibri" w:hAnsi="Arial" w:cs="Arial"/>
          <w:szCs w:val="28"/>
        </w:rPr>
        <w:t>.</w:t>
      </w:r>
    </w:p>
    <w:p w:rsidR="00363287" w:rsidRPr="00363287" w:rsidRDefault="00363287" w:rsidP="0036328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63287">
        <w:rPr>
          <w:rFonts w:ascii="Arial" w:eastAsia="Calibri" w:hAnsi="Arial" w:cs="Arial"/>
          <w:szCs w:val="28"/>
        </w:rPr>
        <w:t xml:space="preserve">Системи живлення, </w:t>
      </w:r>
      <w:proofErr w:type="spellStart"/>
      <w:r w:rsidRPr="00363287">
        <w:rPr>
          <w:rFonts w:ascii="Arial" w:eastAsia="Calibri" w:hAnsi="Arial" w:cs="Arial"/>
          <w:szCs w:val="28"/>
        </w:rPr>
        <w:t>наддуву</w:t>
      </w:r>
      <w:proofErr w:type="spellEnd"/>
      <w:r w:rsidRPr="00363287">
        <w:rPr>
          <w:rFonts w:ascii="Arial" w:eastAsia="Calibri" w:hAnsi="Arial" w:cs="Arial"/>
          <w:szCs w:val="28"/>
        </w:rPr>
        <w:t xml:space="preserve"> і регулювання автомобільних ДВЗ</w:t>
      </w:r>
      <w:r>
        <w:rPr>
          <w:rFonts w:ascii="Arial" w:eastAsia="Calibri" w:hAnsi="Arial" w:cs="Arial"/>
          <w:szCs w:val="28"/>
        </w:rPr>
        <w:t>.</w:t>
      </w:r>
    </w:p>
    <w:p w:rsidR="00363287" w:rsidRPr="00363287" w:rsidRDefault="00363287" w:rsidP="0036328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63287">
        <w:rPr>
          <w:rFonts w:ascii="Arial" w:eastAsia="Calibri" w:hAnsi="Arial" w:cs="Arial"/>
          <w:szCs w:val="28"/>
        </w:rPr>
        <w:t>Випробування, режими роботи та характеристики автомобільних ДВЗ</w:t>
      </w:r>
      <w:r>
        <w:rPr>
          <w:rFonts w:ascii="Arial" w:eastAsia="Calibri" w:hAnsi="Arial" w:cs="Arial"/>
          <w:szCs w:val="28"/>
        </w:rPr>
        <w:t>.</w:t>
      </w:r>
    </w:p>
    <w:p w:rsidR="00363287" w:rsidRPr="00363287" w:rsidRDefault="00363287" w:rsidP="0036328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63287">
        <w:rPr>
          <w:rFonts w:ascii="Arial" w:eastAsia="Calibri" w:hAnsi="Arial" w:cs="Arial"/>
          <w:szCs w:val="28"/>
        </w:rPr>
        <w:t>Кінематика, динаміка та зрівноваженість ДВЗ</w:t>
      </w:r>
      <w:r>
        <w:rPr>
          <w:rFonts w:ascii="Arial" w:eastAsia="Calibri" w:hAnsi="Arial" w:cs="Arial"/>
          <w:szCs w:val="28"/>
        </w:rPr>
        <w:t>.</w:t>
      </w:r>
    </w:p>
    <w:p w:rsidR="00363287" w:rsidRPr="00363287" w:rsidRDefault="00363287" w:rsidP="0036328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63287">
        <w:rPr>
          <w:rFonts w:ascii="Arial" w:eastAsia="Calibri" w:hAnsi="Arial" w:cs="Arial"/>
          <w:szCs w:val="28"/>
        </w:rPr>
        <w:t>Альтернативні двигуни: проблеми та перспективи застосування</w:t>
      </w:r>
      <w:r>
        <w:rPr>
          <w:rFonts w:ascii="Arial" w:eastAsia="Calibri" w:hAnsi="Arial" w:cs="Arial"/>
          <w:szCs w:val="28"/>
        </w:rPr>
        <w:t>.</w:t>
      </w:r>
    </w:p>
    <w:p w:rsidR="00363287" w:rsidRDefault="00363287" w:rsidP="00363287">
      <w:pPr>
        <w:spacing w:after="0" w:line="240" w:lineRule="auto"/>
        <w:jc w:val="center"/>
        <w:rPr>
          <w:rFonts w:ascii="Arial" w:eastAsia="Times New Roman" w:hAnsi="Arial" w:cs="Arial"/>
          <w:b/>
          <w:szCs w:val="28"/>
          <w:lang w:eastAsia="ru-RU"/>
        </w:rPr>
      </w:pPr>
    </w:p>
    <w:p w:rsidR="00363287" w:rsidRDefault="00363287" w:rsidP="00363287">
      <w:pPr>
        <w:spacing w:after="0" w:line="240" w:lineRule="auto"/>
        <w:jc w:val="center"/>
        <w:rPr>
          <w:rFonts w:ascii="Arial" w:eastAsia="Times New Roman" w:hAnsi="Arial" w:cs="Arial"/>
          <w:b/>
          <w:szCs w:val="28"/>
          <w:lang w:eastAsia="ru-RU"/>
        </w:rPr>
      </w:pPr>
    </w:p>
    <w:p w:rsidR="00363287" w:rsidRDefault="00363287" w:rsidP="00363287">
      <w:pPr>
        <w:spacing w:after="0" w:line="240" w:lineRule="auto"/>
        <w:jc w:val="center"/>
        <w:rPr>
          <w:rFonts w:ascii="Arial" w:eastAsia="Times New Roman" w:hAnsi="Arial" w:cs="Arial"/>
          <w:b/>
          <w:szCs w:val="28"/>
          <w:lang w:eastAsia="ru-RU"/>
        </w:rPr>
      </w:pPr>
    </w:p>
    <w:p w:rsidR="00363287" w:rsidRPr="00363287" w:rsidRDefault="00363287" w:rsidP="00363287">
      <w:pPr>
        <w:spacing w:after="0" w:line="240" w:lineRule="auto"/>
        <w:jc w:val="center"/>
        <w:rPr>
          <w:rFonts w:ascii="Arial" w:eastAsia="Times New Roman" w:hAnsi="Arial" w:cs="Arial"/>
          <w:b/>
          <w:szCs w:val="28"/>
          <w:lang w:eastAsia="ru-RU"/>
        </w:rPr>
      </w:pPr>
      <w:r w:rsidRPr="00363287">
        <w:rPr>
          <w:rFonts w:ascii="Arial" w:eastAsia="Times New Roman" w:hAnsi="Arial" w:cs="Arial"/>
          <w:b/>
          <w:szCs w:val="28"/>
          <w:lang w:eastAsia="ru-RU"/>
        </w:rPr>
        <w:t>Теми лабораторних занять:</w:t>
      </w:r>
    </w:p>
    <w:p w:rsidR="00363287" w:rsidRPr="00363287" w:rsidRDefault="00363287" w:rsidP="003632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63287">
        <w:rPr>
          <w:rFonts w:ascii="Arial" w:eastAsia="Calibri" w:hAnsi="Arial" w:cs="Arial"/>
          <w:szCs w:val="28"/>
        </w:rPr>
        <w:t>Перевірка і регулювання форсунок, паливних насосів та регуляторів дизелів</w:t>
      </w:r>
      <w:r>
        <w:rPr>
          <w:rFonts w:ascii="Arial" w:eastAsia="Calibri" w:hAnsi="Arial" w:cs="Arial"/>
          <w:szCs w:val="28"/>
        </w:rPr>
        <w:t>.</w:t>
      </w:r>
    </w:p>
    <w:p w:rsidR="00363287" w:rsidRPr="00363287" w:rsidRDefault="00363287" w:rsidP="003632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63287">
        <w:rPr>
          <w:rFonts w:ascii="Arial" w:eastAsia="Calibri" w:hAnsi="Arial" w:cs="Arial"/>
          <w:szCs w:val="28"/>
        </w:rPr>
        <w:t>Визначення характеристик паливних насосів високого тиску</w:t>
      </w:r>
      <w:r>
        <w:rPr>
          <w:rFonts w:ascii="Arial" w:eastAsia="Calibri" w:hAnsi="Arial" w:cs="Arial"/>
          <w:szCs w:val="28"/>
        </w:rPr>
        <w:t>.</w:t>
      </w:r>
    </w:p>
    <w:p w:rsidR="00363287" w:rsidRPr="00363287" w:rsidRDefault="00363287" w:rsidP="003632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63287">
        <w:rPr>
          <w:rFonts w:ascii="Arial" w:eastAsia="Calibri" w:hAnsi="Arial" w:cs="Arial"/>
          <w:szCs w:val="28"/>
        </w:rPr>
        <w:t>Випробувальні стенди та вимірювальна апаратура для дослідження і випробування автомобільних двигунів</w:t>
      </w:r>
      <w:r>
        <w:rPr>
          <w:rFonts w:ascii="Arial" w:eastAsia="Calibri" w:hAnsi="Arial" w:cs="Arial"/>
          <w:szCs w:val="28"/>
        </w:rPr>
        <w:t>.</w:t>
      </w:r>
    </w:p>
    <w:p w:rsidR="00363287" w:rsidRPr="00363287" w:rsidRDefault="00363287" w:rsidP="003632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63287">
        <w:rPr>
          <w:rFonts w:ascii="Arial" w:eastAsia="Calibri" w:hAnsi="Arial" w:cs="Arial"/>
          <w:szCs w:val="28"/>
        </w:rPr>
        <w:t>Визначення характеристик умовних механічних втрат та холостого ходу дизеля</w:t>
      </w:r>
      <w:r>
        <w:rPr>
          <w:rFonts w:ascii="Arial" w:eastAsia="Calibri" w:hAnsi="Arial" w:cs="Arial"/>
          <w:szCs w:val="28"/>
        </w:rPr>
        <w:t>.</w:t>
      </w:r>
      <w:r w:rsidRPr="00363287">
        <w:rPr>
          <w:rFonts w:ascii="Arial" w:eastAsia="Calibri" w:hAnsi="Arial" w:cs="Arial"/>
          <w:szCs w:val="28"/>
        </w:rPr>
        <w:t xml:space="preserve"> </w:t>
      </w:r>
    </w:p>
    <w:p w:rsidR="00363287" w:rsidRPr="00363287" w:rsidRDefault="00363287" w:rsidP="003632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63287">
        <w:rPr>
          <w:rFonts w:ascii="Arial" w:eastAsia="Calibri" w:hAnsi="Arial" w:cs="Arial"/>
          <w:szCs w:val="28"/>
        </w:rPr>
        <w:t>Визначення регуляторної характеристики дизеля</w:t>
      </w:r>
      <w:r>
        <w:rPr>
          <w:rFonts w:ascii="Arial" w:eastAsia="Calibri" w:hAnsi="Arial" w:cs="Arial"/>
          <w:szCs w:val="28"/>
        </w:rPr>
        <w:t>.</w:t>
      </w:r>
    </w:p>
    <w:p w:rsidR="00363287" w:rsidRPr="00363287" w:rsidRDefault="00363287" w:rsidP="003632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63287">
        <w:rPr>
          <w:rFonts w:ascii="Arial" w:eastAsia="Calibri" w:hAnsi="Arial" w:cs="Arial"/>
          <w:szCs w:val="28"/>
        </w:rPr>
        <w:t>Визначення навантажувальної характеристики дизеля</w:t>
      </w:r>
      <w:r>
        <w:rPr>
          <w:rFonts w:ascii="Arial" w:eastAsia="Calibri" w:hAnsi="Arial" w:cs="Arial"/>
          <w:szCs w:val="28"/>
        </w:rPr>
        <w:t>.</w:t>
      </w:r>
    </w:p>
    <w:p w:rsidR="00363287" w:rsidRPr="00363287" w:rsidRDefault="00363287" w:rsidP="003632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proofErr w:type="spellStart"/>
      <w:r w:rsidRPr="00363287">
        <w:rPr>
          <w:rFonts w:ascii="Arial" w:eastAsia="Calibri" w:hAnsi="Arial" w:cs="Arial"/>
          <w:szCs w:val="28"/>
        </w:rPr>
        <w:t>Індиціювання</w:t>
      </w:r>
      <w:proofErr w:type="spellEnd"/>
      <w:r w:rsidRPr="00363287">
        <w:rPr>
          <w:rFonts w:ascii="Arial" w:eastAsia="Calibri" w:hAnsi="Arial" w:cs="Arial"/>
          <w:szCs w:val="28"/>
        </w:rPr>
        <w:t xml:space="preserve"> дизельного двигуна</w:t>
      </w:r>
      <w:r>
        <w:rPr>
          <w:rFonts w:ascii="Arial" w:eastAsia="Calibri" w:hAnsi="Arial" w:cs="Arial"/>
          <w:szCs w:val="28"/>
        </w:rPr>
        <w:t>.</w:t>
      </w:r>
    </w:p>
    <w:p w:rsidR="00363287" w:rsidRPr="00363287" w:rsidRDefault="00363287" w:rsidP="0036328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63287">
        <w:rPr>
          <w:rFonts w:ascii="Arial" w:eastAsia="Calibri" w:hAnsi="Arial" w:cs="Arial"/>
          <w:szCs w:val="28"/>
        </w:rPr>
        <w:t>Визначення показників роботи і характеристик ДВЗ з використанням програмного комплексу «</w:t>
      </w:r>
      <w:proofErr w:type="spellStart"/>
      <w:r w:rsidRPr="00363287">
        <w:rPr>
          <w:rFonts w:ascii="Arial" w:eastAsia="Calibri" w:hAnsi="Arial" w:cs="Arial"/>
          <w:szCs w:val="28"/>
        </w:rPr>
        <w:t>Diesel</w:t>
      </w:r>
      <w:proofErr w:type="spellEnd"/>
      <w:r w:rsidRPr="00363287">
        <w:rPr>
          <w:rFonts w:ascii="Arial" w:eastAsia="Calibri" w:hAnsi="Arial" w:cs="Arial"/>
          <w:szCs w:val="28"/>
        </w:rPr>
        <w:t xml:space="preserve"> RK»</w:t>
      </w:r>
      <w:r>
        <w:rPr>
          <w:rFonts w:ascii="Arial" w:eastAsia="Calibri" w:hAnsi="Arial" w:cs="Arial"/>
          <w:szCs w:val="28"/>
        </w:rPr>
        <w:t>.</w:t>
      </w:r>
      <w:r w:rsidRPr="00363287">
        <w:rPr>
          <w:rFonts w:ascii="Arial" w:eastAsia="Calibri" w:hAnsi="Arial" w:cs="Arial"/>
          <w:szCs w:val="28"/>
        </w:rPr>
        <w:t xml:space="preserve"> </w:t>
      </w:r>
    </w:p>
    <w:p w:rsidR="00363287" w:rsidRDefault="00363287" w:rsidP="00363287">
      <w:pPr>
        <w:rPr>
          <w:rFonts w:eastAsia="Times New Roman" w:cs="Times New Roman"/>
          <w:color w:val="000000"/>
          <w:szCs w:val="20"/>
          <w:lang w:eastAsia="ru-RU"/>
        </w:rPr>
      </w:pPr>
    </w:p>
    <w:p w:rsidR="00A41CC4" w:rsidRDefault="00A41CC4"/>
    <w:sectPr w:rsidR="00A41CC4" w:rsidSect="003632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19"/>
    <w:rsid w:val="00294019"/>
    <w:rsid w:val="00363287"/>
    <w:rsid w:val="00A4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64EA"/>
  <w15:chartTrackingRefBased/>
  <w15:docId w15:val="{A23DCE22-AA28-47D6-BCF0-E6D9AF1D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287"/>
    <w:pPr>
      <w:spacing w:after="200" w:line="276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2020-10-15T13:29:00Z</dcterms:created>
  <dcterms:modified xsi:type="dcterms:W3CDTF">2020-10-15T13:32:00Z</dcterms:modified>
</cp:coreProperties>
</file>