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205" w:rsidRPr="00560B3D" w:rsidRDefault="002A5205" w:rsidP="002A5205">
      <w:pPr>
        <w:spacing w:after="0" w:line="240" w:lineRule="auto"/>
        <w:jc w:val="center"/>
        <w:rPr>
          <w:rFonts w:ascii="Arial" w:hAnsi="Arial" w:cs="Arial"/>
          <w:b/>
          <w:color w:val="000000" w:themeColor="text1"/>
          <w:sz w:val="28"/>
          <w:szCs w:val="28"/>
        </w:rPr>
      </w:pPr>
      <w:bookmarkStart w:id="0" w:name="_GoBack"/>
      <w:r w:rsidRPr="00560B3D">
        <w:rPr>
          <w:rFonts w:ascii="Arial" w:hAnsi="Arial" w:cs="Arial"/>
          <w:b/>
          <w:color w:val="000000" w:themeColor="text1"/>
          <w:sz w:val="28"/>
          <w:szCs w:val="28"/>
        </w:rPr>
        <w:t>ЛІСОВА РЕАБІЛІТАЦІЯ УРБАНІЗОВАНОГО ДОВКІЛЛЯ</w:t>
      </w:r>
    </w:p>
    <w:p w:rsidR="002A5205" w:rsidRPr="00560B3D" w:rsidRDefault="002A5205" w:rsidP="002A5205">
      <w:pPr>
        <w:spacing w:after="0" w:line="240" w:lineRule="auto"/>
        <w:jc w:val="center"/>
        <w:rPr>
          <w:rFonts w:ascii="Arial" w:hAnsi="Arial" w:cs="Arial"/>
          <w:b/>
          <w:color w:val="000000" w:themeColor="text1"/>
          <w:sz w:val="28"/>
          <w:szCs w:val="28"/>
        </w:rPr>
      </w:pPr>
    </w:p>
    <w:p w:rsidR="002A5205" w:rsidRPr="00560B3D" w:rsidRDefault="002A5205" w:rsidP="002A5205">
      <w:pPr>
        <w:spacing w:after="0" w:line="240" w:lineRule="auto"/>
        <w:jc w:val="center"/>
        <w:rPr>
          <w:rFonts w:ascii="Arial" w:hAnsi="Arial" w:cs="Arial"/>
          <w:b/>
          <w:color w:val="000000" w:themeColor="text1"/>
          <w:sz w:val="28"/>
          <w:szCs w:val="28"/>
        </w:rPr>
      </w:pPr>
      <w:r w:rsidRPr="00560B3D">
        <w:rPr>
          <w:rFonts w:ascii="Arial" w:hAnsi="Arial" w:cs="Arial"/>
          <w:b/>
          <w:color w:val="000000" w:themeColor="text1"/>
          <w:sz w:val="28"/>
          <w:szCs w:val="28"/>
        </w:rPr>
        <w:t>Кафедра відтворення лісів та лісових меліорацій</w:t>
      </w:r>
    </w:p>
    <w:p w:rsidR="002A5205" w:rsidRPr="00560B3D" w:rsidRDefault="002A5205" w:rsidP="002A5205">
      <w:pPr>
        <w:spacing w:after="0" w:line="240" w:lineRule="auto"/>
        <w:jc w:val="center"/>
        <w:rPr>
          <w:rFonts w:ascii="Arial" w:hAnsi="Arial" w:cs="Arial"/>
          <w:b/>
          <w:color w:val="000000" w:themeColor="text1"/>
          <w:sz w:val="28"/>
          <w:szCs w:val="28"/>
        </w:rPr>
      </w:pPr>
    </w:p>
    <w:p w:rsidR="002A5205" w:rsidRPr="00560B3D" w:rsidRDefault="002A5205" w:rsidP="002A5205">
      <w:pPr>
        <w:spacing w:after="0" w:line="240" w:lineRule="auto"/>
        <w:jc w:val="center"/>
        <w:rPr>
          <w:rFonts w:ascii="Arial" w:hAnsi="Arial" w:cs="Arial"/>
          <w:b/>
          <w:color w:val="000000" w:themeColor="text1"/>
          <w:sz w:val="28"/>
          <w:szCs w:val="28"/>
        </w:rPr>
      </w:pPr>
      <w:r w:rsidRPr="00560B3D">
        <w:rPr>
          <w:rFonts w:ascii="Arial" w:hAnsi="Arial" w:cs="Arial"/>
          <w:b/>
          <w:color w:val="000000" w:themeColor="text1"/>
          <w:sz w:val="28"/>
          <w:szCs w:val="28"/>
        </w:rPr>
        <w:t>ННІ лісового і садово-паркового господарства</w:t>
      </w:r>
    </w:p>
    <w:p w:rsidR="002A5205" w:rsidRPr="00560B3D" w:rsidRDefault="002A5205" w:rsidP="002A5205">
      <w:pPr>
        <w:spacing w:after="0" w:line="240" w:lineRule="auto"/>
        <w:jc w:val="center"/>
        <w:rPr>
          <w:rFonts w:ascii="Arial" w:hAnsi="Arial" w:cs="Arial"/>
          <w:b/>
          <w:color w:val="000000" w:themeColor="text1"/>
          <w:sz w:val="28"/>
          <w:szCs w:val="28"/>
        </w:rPr>
      </w:pPr>
    </w:p>
    <w:tbl>
      <w:tblPr>
        <w:tblStyle w:val="a3"/>
        <w:tblW w:w="9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43"/>
      </w:tblGrid>
      <w:tr w:rsidR="002A5205" w:rsidRPr="00560B3D" w:rsidTr="00AC26B6">
        <w:tc>
          <w:tcPr>
            <w:tcW w:w="3828" w:type="dxa"/>
            <w:vAlign w:val="center"/>
          </w:tcPr>
          <w:p w:rsidR="002A5205" w:rsidRPr="00560B3D" w:rsidRDefault="002A5205" w:rsidP="00AC26B6">
            <w:pPr>
              <w:rPr>
                <w:rFonts w:ascii="Arial" w:hAnsi="Arial" w:cs="Arial"/>
                <w:b/>
                <w:i/>
                <w:color w:val="000000" w:themeColor="text1"/>
                <w:sz w:val="28"/>
                <w:szCs w:val="28"/>
              </w:rPr>
            </w:pPr>
            <w:r w:rsidRPr="00560B3D">
              <w:rPr>
                <w:rFonts w:ascii="Arial" w:hAnsi="Arial" w:cs="Arial"/>
                <w:b/>
                <w:i/>
                <w:color w:val="000000" w:themeColor="text1"/>
                <w:sz w:val="28"/>
                <w:szCs w:val="28"/>
              </w:rPr>
              <w:t>Лектор</w:t>
            </w:r>
          </w:p>
        </w:tc>
        <w:tc>
          <w:tcPr>
            <w:tcW w:w="5943" w:type="dxa"/>
            <w:vAlign w:val="center"/>
          </w:tcPr>
          <w:p w:rsidR="002A5205" w:rsidRPr="00560B3D" w:rsidRDefault="002A5205" w:rsidP="00AC26B6">
            <w:pPr>
              <w:rPr>
                <w:rFonts w:ascii="Arial" w:hAnsi="Arial" w:cs="Arial"/>
                <w:b/>
                <w:color w:val="000000" w:themeColor="text1"/>
                <w:sz w:val="28"/>
                <w:szCs w:val="28"/>
              </w:rPr>
            </w:pPr>
            <w:proofErr w:type="spellStart"/>
            <w:r w:rsidRPr="00560B3D">
              <w:rPr>
                <w:rFonts w:ascii="Arial" w:hAnsi="Arial" w:cs="Arial"/>
                <w:b/>
                <w:color w:val="000000" w:themeColor="text1"/>
                <w:sz w:val="28"/>
                <w:szCs w:val="28"/>
              </w:rPr>
              <w:t>Маурер</w:t>
            </w:r>
            <w:proofErr w:type="spellEnd"/>
            <w:r w:rsidRPr="00560B3D">
              <w:rPr>
                <w:rFonts w:ascii="Arial" w:hAnsi="Arial" w:cs="Arial"/>
                <w:b/>
                <w:color w:val="000000" w:themeColor="text1"/>
                <w:sz w:val="28"/>
                <w:szCs w:val="28"/>
              </w:rPr>
              <w:t xml:space="preserve"> Віктор </w:t>
            </w:r>
            <w:proofErr w:type="spellStart"/>
            <w:r w:rsidRPr="00560B3D">
              <w:rPr>
                <w:rFonts w:ascii="Arial" w:hAnsi="Arial" w:cs="Arial"/>
                <w:b/>
                <w:color w:val="000000" w:themeColor="text1"/>
                <w:sz w:val="28"/>
                <w:szCs w:val="28"/>
              </w:rPr>
              <w:t>Мельхіорович</w:t>
            </w:r>
            <w:proofErr w:type="spellEnd"/>
          </w:p>
        </w:tc>
      </w:tr>
      <w:tr w:rsidR="002A5205" w:rsidRPr="00560B3D" w:rsidTr="00AC26B6">
        <w:tc>
          <w:tcPr>
            <w:tcW w:w="3828" w:type="dxa"/>
            <w:vAlign w:val="center"/>
          </w:tcPr>
          <w:p w:rsidR="002A5205" w:rsidRPr="00560B3D" w:rsidRDefault="002A5205" w:rsidP="00AC26B6">
            <w:pPr>
              <w:rPr>
                <w:rFonts w:ascii="Arial" w:hAnsi="Arial" w:cs="Arial"/>
                <w:b/>
                <w:i/>
                <w:color w:val="000000" w:themeColor="text1"/>
                <w:sz w:val="28"/>
                <w:szCs w:val="28"/>
              </w:rPr>
            </w:pPr>
            <w:r w:rsidRPr="00560B3D">
              <w:rPr>
                <w:rFonts w:ascii="Arial" w:hAnsi="Arial" w:cs="Arial"/>
                <w:b/>
                <w:i/>
                <w:color w:val="000000" w:themeColor="text1"/>
                <w:sz w:val="28"/>
                <w:szCs w:val="28"/>
              </w:rPr>
              <w:t>Семестр</w:t>
            </w:r>
          </w:p>
        </w:tc>
        <w:tc>
          <w:tcPr>
            <w:tcW w:w="5943" w:type="dxa"/>
            <w:vAlign w:val="center"/>
          </w:tcPr>
          <w:p w:rsidR="002A5205" w:rsidRPr="00560B3D" w:rsidRDefault="002A5205" w:rsidP="00AC26B6">
            <w:pPr>
              <w:rPr>
                <w:rFonts w:ascii="Arial" w:hAnsi="Arial" w:cs="Arial"/>
                <w:b/>
                <w:color w:val="000000" w:themeColor="text1"/>
                <w:sz w:val="28"/>
                <w:szCs w:val="28"/>
              </w:rPr>
            </w:pPr>
            <w:r w:rsidRPr="00560B3D">
              <w:rPr>
                <w:rFonts w:ascii="Arial" w:hAnsi="Arial" w:cs="Arial"/>
                <w:b/>
                <w:color w:val="000000" w:themeColor="text1"/>
                <w:sz w:val="28"/>
                <w:szCs w:val="28"/>
              </w:rPr>
              <w:t>2</w:t>
            </w:r>
          </w:p>
        </w:tc>
      </w:tr>
      <w:tr w:rsidR="002A5205" w:rsidRPr="00560B3D" w:rsidTr="00AC26B6">
        <w:tc>
          <w:tcPr>
            <w:tcW w:w="3828" w:type="dxa"/>
            <w:vAlign w:val="center"/>
          </w:tcPr>
          <w:p w:rsidR="002A5205" w:rsidRPr="00560B3D" w:rsidRDefault="002A5205" w:rsidP="00AC26B6">
            <w:pPr>
              <w:rPr>
                <w:rFonts w:ascii="Arial" w:hAnsi="Arial" w:cs="Arial"/>
                <w:b/>
                <w:i/>
                <w:color w:val="000000" w:themeColor="text1"/>
                <w:sz w:val="28"/>
                <w:szCs w:val="28"/>
              </w:rPr>
            </w:pPr>
            <w:r w:rsidRPr="00560B3D">
              <w:rPr>
                <w:rFonts w:ascii="Arial" w:hAnsi="Arial" w:cs="Arial"/>
                <w:b/>
                <w:i/>
                <w:color w:val="000000" w:themeColor="text1"/>
                <w:sz w:val="28"/>
                <w:szCs w:val="28"/>
              </w:rPr>
              <w:t>Освітній ступінь</w:t>
            </w:r>
          </w:p>
        </w:tc>
        <w:tc>
          <w:tcPr>
            <w:tcW w:w="5943" w:type="dxa"/>
            <w:vAlign w:val="center"/>
          </w:tcPr>
          <w:p w:rsidR="002A5205" w:rsidRPr="00560B3D" w:rsidRDefault="002A5205" w:rsidP="00AC26B6">
            <w:pPr>
              <w:rPr>
                <w:rFonts w:ascii="Arial" w:hAnsi="Arial" w:cs="Arial"/>
                <w:b/>
                <w:color w:val="000000" w:themeColor="text1"/>
                <w:sz w:val="28"/>
                <w:szCs w:val="28"/>
              </w:rPr>
            </w:pPr>
            <w:r w:rsidRPr="00560B3D">
              <w:rPr>
                <w:rFonts w:ascii="Arial" w:hAnsi="Arial" w:cs="Arial"/>
                <w:b/>
                <w:color w:val="000000" w:themeColor="text1"/>
                <w:sz w:val="28"/>
                <w:szCs w:val="28"/>
              </w:rPr>
              <w:t>Магістр</w:t>
            </w:r>
          </w:p>
        </w:tc>
      </w:tr>
      <w:tr w:rsidR="002A5205" w:rsidRPr="00560B3D" w:rsidTr="00AC26B6">
        <w:tc>
          <w:tcPr>
            <w:tcW w:w="3828" w:type="dxa"/>
            <w:vAlign w:val="center"/>
          </w:tcPr>
          <w:p w:rsidR="002A5205" w:rsidRPr="00560B3D" w:rsidRDefault="002A5205" w:rsidP="00AC26B6">
            <w:pPr>
              <w:rPr>
                <w:rFonts w:ascii="Arial" w:hAnsi="Arial" w:cs="Arial"/>
                <w:b/>
                <w:i/>
                <w:color w:val="000000" w:themeColor="text1"/>
                <w:sz w:val="28"/>
                <w:szCs w:val="28"/>
              </w:rPr>
            </w:pPr>
            <w:r w:rsidRPr="00560B3D">
              <w:rPr>
                <w:rFonts w:ascii="Arial" w:hAnsi="Arial" w:cs="Arial"/>
                <w:b/>
                <w:i/>
                <w:color w:val="000000" w:themeColor="text1"/>
                <w:sz w:val="28"/>
                <w:szCs w:val="28"/>
              </w:rPr>
              <w:t>Кількість кредитів ЄКТС</w:t>
            </w:r>
          </w:p>
        </w:tc>
        <w:tc>
          <w:tcPr>
            <w:tcW w:w="5943" w:type="dxa"/>
            <w:vAlign w:val="center"/>
          </w:tcPr>
          <w:p w:rsidR="002A5205" w:rsidRPr="00560B3D" w:rsidRDefault="002A5205" w:rsidP="00AC26B6">
            <w:pPr>
              <w:rPr>
                <w:rFonts w:ascii="Arial" w:hAnsi="Arial" w:cs="Arial"/>
                <w:b/>
                <w:color w:val="000000" w:themeColor="text1"/>
                <w:sz w:val="28"/>
                <w:szCs w:val="28"/>
              </w:rPr>
            </w:pPr>
            <w:r w:rsidRPr="00560B3D">
              <w:rPr>
                <w:rFonts w:ascii="Arial" w:hAnsi="Arial" w:cs="Arial"/>
                <w:b/>
                <w:color w:val="000000" w:themeColor="text1"/>
                <w:sz w:val="28"/>
                <w:szCs w:val="28"/>
              </w:rPr>
              <w:t>4</w:t>
            </w:r>
          </w:p>
        </w:tc>
      </w:tr>
      <w:tr w:rsidR="002A5205" w:rsidRPr="00560B3D" w:rsidTr="00AC26B6">
        <w:tc>
          <w:tcPr>
            <w:tcW w:w="3828" w:type="dxa"/>
            <w:vAlign w:val="center"/>
          </w:tcPr>
          <w:p w:rsidR="002A5205" w:rsidRPr="00560B3D" w:rsidRDefault="002A5205" w:rsidP="00AC26B6">
            <w:pPr>
              <w:rPr>
                <w:rFonts w:ascii="Arial" w:hAnsi="Arial" w:cs="Arial"/>
                <w:b/>
                <w:i/>
                <w:color w:val="000000" w:themeColor="text1"/>
                <w:sz w:val="28"/>
                <w:szCs w:val="28"/>
              </w:rPr>
            </w:pPr>
            <w:r w:rsidRPr="00560B3D">
              <w:rPr>
                <w:rFonts w:ascii="Arial" w:hAnsi="Arial" w:cs="Arial"/>
                <w:b/>
                <w:i/>
                <w:color w:val="000000" w:themeColor="text1"/>
                <w:sz w:val="28"/>
                <w:szCs w:val="28"/>
              </w:rPr>
              <w:t>Форма контролю</w:t>
            </w:r>
          </w:p>
        </w:tc>
        <w:tc>
          <w:tcPr>
            <w:tcW w:w="5943" w:type="dxa"/>
            <w:vAlign w:val="center"/>
          </w:tcPr>
          <w:p w:rsidR="002A5205" w:rsidRPr="00560B3D" w:rsidRDefault="002A5205" w:rsidP="00AC26B6">
            <w:pPr>
              <w:rPr>
                <w:rFonts w:ascii="Arial" w:hAnsi="Arial" w:cs="Arial"/>
                <w:b/>
                <w:color w:val="000000" w:themeColor="text1"/>
                <w:sz w:val="28"/>
                <w:szCs w:val="28"/>
              </w:rPr>
            </w:pPr>
            <w:r w:rsidRPr="00560B3D">
              <w:rPr>
                <w:rFonts w:ascii="Arial" w:hAnsi="Arial" w:cs="Arial"/>
                <w:b/>
                <w:color w:val="000000" w:themeColor="text1"/>
                <w:sz w:val="28"/>
                <w:szCs w:val="28"/>
              </w:rPr>
              <w:t>Екзамен</w:t>
            </w:r>
          </w:p>
        </w:tc>
      </w:tr>
      <w:tr w:rsidR="002A5205" w:rsidRPr="00560B3D" w:rsidTr="00AC26B6">
        <w:tc>
          <w:tcPr>
            <w:tcW w:w="3828" w:type="dxa"/>
            <w:vAlign w:val="center"/>
          </w:tcPr>
          <w:p w:rsidR="002A5205" w:rsidRPr="00560B3D" w:rsidRDefault="002A5205" w:rsidP="00AC26B6">
            <w:pPr>
              <w:rPr>
                <w:rFonts w:ascii="Arial" w:hAnsi="Arial" w:cs="Arial"/>
                <w:b/>
                <w:i/>
                <w:color w:val="000000" w:themeColor="text1"/>
                <w:sz w:val="28"/>
                <w:szCs w:val="28"/>
              </w:rPr>
            </w:pPr>
            <w:r w:rsidRPr="00560B3D">
              <w:rPr>
                <w:rFonts w:ascii="Arial" w:hAnsi="Arial" w:cs="Arial"/>
                <w:b/>
                <w:i/>
                <w:color w:val="000000" w:themeColor="text1"/>
                <w:sz w:val="28"/>
                <w:szCs w:val="28"/>
              </w:rPr>
              <w:t>Аудиторні години</w:t>
            </w:r>
          </w:p>
        </w:tc>
        <w:tc>
          <w:tcPr>
            <w:tcW w:w="5943" w:type="dxa"/>
            <w:vAlign w:val="center"/>
          </w:tcPr>
          <w:p w:rsidR="002A5205" w:rsidRPr="00560B3D" w:rsidRDefault="002A5205" w:rsidP="00AC26B6">
            <w:pPr>
              <w:rPr>
                <w:rFonts w:ascii="Arial" w:hAnsi="Arial" w:cs="Arial"/>
                <w:b/>
                <w:color w:val="000000" w:themeColor="text1"/>
                <w:sz w:val="28"/>
                <w:szCs w:val="28"/>
              </w:rPr>
            </w:pPr>
            <w:r w:rsidRPr="00560B3D">
              <w:rPr>
                <w:rFonts w:ascii="Arial" w:hAnsi="Arial" w:cs="Arial"/>
                <w:b/>
                <w:color w:val="000000" w:themeColor="text1"/>
                <w:sz w:val="28"/>
                <w:szCs w:val="28"/>
              </w:rPr>
              <w:t>30 (20 год лекцій, 10 год практичних)</w:t>
            </w:r>
          </w:p>
        </w:tc>
      </w:tr>
    </w:tbl>
    <w:p w:rsidR="002A5205" w:rsidRPr="00560B3D" w:rsidRDefault="002A5205" w:rsidP="002A5205">
      <w:pPr>
        <w:spacing w:after="0" w:line="240" w:lineRule="auto"/>
        <w:jc w:val="center"/>
        <w:rPr>
          <w:rFonts w:ascii="Arial" w:hAnsi="Arial" w:cs="Arial"/>
          <w:b/>
          <w:color w:val="000000" w:themeColor="text1"/>
          <w:sz w:val="28"/>
          <w:szCs w:val="28"/>
        </w:rPr>
      </w:pPr>
    </w:p>
    <w:p w:rsidR="002A5205" w:rsidRPr="00560B3D" w:rsidRDefault="002A5205" w:rsidP="002A5205">
      <w:pPr>
        <w:spacing w:after="0" w:line="240" w:lineRule="auto"/>
        <w:jc w:val="center"/>
        <w:rPr>
          <w:rFonts w:ascii="Arial" w:hAnsi="Arial" w:cs="Arial"/>
          <w:sz w:val="28"/>
          <w:szCs w:val="28"/>
        </w:rPr>
      </w:pPr>
      <w:r w:rsidRPr="00560B3D">
        <w:rPr>
          <w:rFonts w:ascii="Arial" w:hAnsi="Arial" w:cs="Arial"/>
          <w:b/>
          <w:color w:val="000000" w:themeColor="text1"/>
          <w:sz w:val="28"/>
          <w:szCs w:val="28"/>
        </w:rPr>
        <w:t>Загальний опис дисципліни</w:t>
      </w:r>
    </w:p>
    <w:p w:rsidR="002A5205" w:rsidRPr="00560B3D" w:rsidRDefault="002A5205" w:rsidP="002A5205">
      <w:pPr>
        <w:spacing w:after="0" w:line="240" w:lineRule="auto"/>
        <w:ind w:firstLine="709"/>
        <w:jc w:val="both"/>
        <w:rPr>
          <w:rFonts w:ascii="Arial" w:hAnsi="Arial" w:cs="Arial"/>
          <w:sz w:val="28"/>
          <w:szCs w:val="28"/>
        </w:rPr>
      </w:pPr>
      <w:r w:rsidRPr="00560B3D">
        <w:rPr>
          <w:rFonts w:ascii="Arial" w:hAnsi="Arial" w:cs="Arial"/>
          <w:sz w:val="28"/>
          <w:szCs w:val="28"/>
        </w:rPr>
        <w:t xml:space="preserve">У сучасних умовах </w:t>
      </w:r>
      <w:proofErr w:type="spellStart"/>
      <w:r w:rsidRPr="00560B3D">
        <w:rPr>
          <w:rFonts w:ascii="Arial" w:hAnsi="Arial" w:cs="Arial"/>
          <w:sz w:val="28"/>
          <w:szCs w:val="28"/>
        </w:rPr>
        <w:t>антропоцену</w:t>
      </w:r>
      <w:proofErr w:type="spellEnd"/>
      <w:r w:rsidRPr="00560B3D">
        <w:rPr>
          <w:rFonts w:ascii="Arial" w:hAnsi="Arial" w:cs="Arial"/>
          <w:sz w:val="28"/>
          <w:szCs w:val="28"/>
        </w:rPr>
        <w:t xml:space="preserve"> актуальність вивчення навчальної дисципліни «Лісова реабілітація урбанізованого довкілля» зумовлена радикальними негативними змінами навколишнього природного середовища, внаслідок урбанізації людиною довкілля, які несуть загрозу усій світовій спільноті та особливо загрозливі для України, через недостатню лісистість її території. У цьому контексті, вкрай важливими є розуміння  нагальної необхідності ефективної, науково обґрунтованої лісової реабілітації урбанізованого і техногенно забрудненого довкілля та опанування знаннями і практичними навичками з підвищення адаптивності до негативних трансформацій природного середовища в умовах сьогодення.</w:t>
      </w:r>
    </w:p>
    <w:p w:rsidR="002A5205" w:rsidRPr="00560B3D" w:rsidRDefault="002A5205" w:rsidP="002A5205">
      <w:pPr>
        <w:spacing w:after="0" w:line="240" w:lineRule="auto"/>
        <w:ind w:firstLine="709"/>
        <w:jc w:val="both"/>
        <w:rPr>
          <w:rFonts w:ascii="Arial" w:hAnsi="Arial" w:cs="Arial"/>
          <w:sz w:val="28"/>
          <w:szCs w:val="28"/>
        </w:rPr>
      </w:pPr>
      <w:r w:rsidRPr="00560B3D">
        <w:rPr>
          <w:rFonts w:ascii="Arial" w:hAnsi="Arial" w:cs="Arial"/>
          <w:sz w:val="28"/>
          <w:szCs w:val="28"/>
        </w:rPr>
        <w:t xml:space="preserve">Майбутні фахівці усіх галузей мають мати чітке розуміння етіології (причин) рушійних негативних змін урбанізованого довкілля та вміння оцінювати їх негативний вплив на різні наземні екосистеми і наслідки для людства. Без глибокого розуміння причинно-наслідкових </w:t>
      </w:r>
      <w:proofErr w:type="spellStart"/>
      <w:r w:rsidRPr="00560B3D">
        <w:rPr>
          <w:rFonts w:ascii="Arial" w:hAnsi="Arial" w:cs="Arial"/>
          <w:sz w:val="28"/>
          <w:szCs w:val="28"/>
        </w:rPr>
        <w:t>зв’язків</w:t>
      </w:r>
      <w:proofErr w:type="spellEnd"/>
      <w:r w:rsidRPr="00560B3D">
        <w:rPr>
          <w:rFonts w:ascii="Arial" w:hAnsi="Arial" w:cs="Arial"/>
          <w:sz w:val="28"/>
          <w:szCs w:val="28"/>
        </w:rPr>
        <w:t xml:space="preserve">, що спричиняють небажанні для людства трансформації довкілля, не можна визначити ефективні заходи з його реабілітації в умовах зростаючого антропогенного тиску. У цьому контексті визначальне значення належить лісовим екосистемам, які є найбільш потужними стабілізаторами та </w:t>
      </w:r>
      <w:proofErr w:type="spellStart"/>
      <w:r w:rsidRPr="00560B3D">
        <w:rPr>
          <w:rFonts w:ascii="Arial" w:hAnsi="Arial" w:cs="Arial"/>
          <w:sz w:val="28"/>
          <w:szCs w:val="28"/>
        </w:rPr>
        <w:t>меліорантами</w:t>
      </w:r>
      <w:proofErr w:type="spellEnd"/>
      <w:r w:rsidRPr="00560B3D">
        <w:rPr>
          <w:rFonts w:ascii="Arial" w:hAnsi="Arial" w:cs="Arial"/>
          <w:sz w:val="28"/>
          <w:szCs w:val="28"/>
        </w:rPr>
        <w:t xml:space="preserve"> навколишнього середовища. Зазначене свідчить про неабияку актуальність та науково-обґрунтовану доцільність лісової реабілітації урбанізованого довкілля. </w:t>
      </w:r>
    </w:p>
    <w:p w:rsidR="002A5205" w:rsidRPr="00560B3D" w:rsidRDefault="002A5205" w:rsidP="002A5205">
      <w:pPr>
        <w:spacing w:after="0" w:line="240" w:lineRule="auto"/>
        <w:ind w:firstLine="709"/>
        <w:jc w:val="both"/>
        <w:rPr>
          <w:rFonts w:ascii="Arial" w:hAnsi="Arial" w:cs="Arial"/>
          <w:b/>
          <w:sz w:val="28"/>
          <w:szCs w:val="28"/>
        </w:rPr>
      </w:pPr>
      <w:r w:rsidRPr="00560B3D">
        <w:rPr>
          <w:rFonts w:ascii="Arial" w:hAnsi="Arial" w:cs="Arial"/>
          <w:sz w:val="28"/>
          <w:szCs w:val="28"/>
        </w:rPr>
        <w:t xml:space="preserve">За результатами вивчення дисципліни слухач повинен </w:t>
      </w:r>
      <w:r w:rsidRPr="00560B3D">
        <w:rPr>
          <w:rFonts w:ascii="Arial" w:hAnsi="Arial" w:cs="Arial"/>
          <w:b/>
          <w:sz w:val="28"/>
          <w:szCs w:val="28"/>
        </w:rPr>
        <w:t xml:space="preserve">знати: </w:t>
      </w:r>
    </w:p>
    <w:p w:rsidR="002A5205" w:rsidRPr="00560B3D" w:rsidRDefault="002A5205" w:rsidP="002A5205">
      <w:pPr>
        <w:spacing w:after="0" w:line="240" w:lineRule="auto"/>
        <w:ind w:firstLine="709"/>
        <w:jc w:val="both"/>
        <w:rPr>
          <w:rFonts w:ascii="Arial" w:hAnsi="Arial" w:cs="Arial"/>
          <w:sz w:val="28"/>
          <w:szCs w:val="28"/>
        </w:rPr>
      </w:pPr>
      <w:r w:rsidRPr="00560B3D">
        <w:rPr>
          <w:rFonts w:ascii="Arial" w:hAnsi="Arial" w:cs="Arial"/>
          <w:sz w:val="28"/>
          <w:szCs w:val="28"/>
        </w:rPr>
        <w:t xml:space="preserve">а) етіологію загроз і негативні наслідки урбанізації та техногенної трансформації природного довкілля умовах </w:t>
      </w:r>
      <w:proofErr w:type="spellStart"/>
      <w:r w:rsidRPr="00560B3D">
        <w:rPr>
          <w:rFonts w:ascii="Arial" w:hAnsi="Arial" w:cs="Arial"/>
          <w:sz w:val="28"/>
          <w:szCs w:val="28"/>
        </w:rPr>
        <w:t>антропоцену</w:t>
      </w:r>
      <w:proofErr w:type="spellEnd"/>
      <w:r w:rsidRPr="00560B3D">
        <w:rPr>
          <w:rFonts w:ascii="Arial" w:hAnsi="Arial" w:cs="Arial"/>
          <w:sz w:val="28"/>
          <w:szCs w:val="28"/>
        </w:rPr>
        <w:t xml:space="preserve">; </w:t>
      </w:r>
    </w:p>
    <w:p w:rsidR="002A5205" w:rsidRPr="00560B3D" w:rsidRDefault="002A5205" w:rsidP="002A5205">
      <w:pPr>
        <w:spacing w:after="0" w:line="240" w:lineRule="auto"/>
        <w:ind w:firstLine="709"/>
        <w:jc w:val="both"/>
        <w:rPr>
          <w:rFonts w:ascii="Arial" w:hAnsi="Arial" w:cs="Arial"/>
          <w:sz w:val="28"/>
          <w:szCs w:val="28"/>
        </w:rPr>
      </w:pPr>
      <w:r w:rsidRPr="00560B3D">
        <w:rPr>
          <w:rFonts w:ascii="Arial" w:hAnsi="Arial" w:cs="Arial"/>
          <w:sz w:val="28"/>
          <w:szCs w:val="28"/>
        </w:rPr>
        <w:t xml:space="preserve">б) можливі </w:t>
      </w:r>
      <w:bookmarkStart w:id="1" w:name="_Hlk52973488"/>
      <w:r w:rsidRPr="00560B3D">
        <w:rPr>
          <w:rFonts w:ascii="Arial" w:hAnsi="Arial" w:cs="Arial"/>
          <w:sz w:val="28"/>
          <w:szCs w:val="28"/>
        </w:rPr>
        <w:t xml:space="preserve">напрямки та шляхи лісової реабілітації урбанізованого довкілля </w:t>
      </w:r>
      <w:bookmarkEnd w:id="1"/>
      <w:r w:rsidRPr="00560B3D">
        <w:rPr>
          <w:rFonts w:ascii="Arial" w:hAnsi="Arial" w:cs="Arial"/>
          <w:sz w:val="28"/>
          <w:szCs w:val="28"/>
        </w:rPr>
        <w:t>і підвищення його екологічності та адаптивності до антропогенної трансформації.</w:t>
      </w:r>
    </w:p>
    <w:p w:rsidR="002A5205" w:rsidRPr="00560B3D" w:rsidRDefault="002A5205" w:rsidP="002A5205">
      <w:pPr>
        <w:spacing w:after="0" w:line="240" w:lineRule="auto"/>
        <w:ind w:firstLine="709"/>
        <w:jc w:val="both"/>
        <w:rPr>
          <w:rFonts w:ascii="Arial" w:hAnsi="Arial" w:cs="Arial"/>
          <w:b/>
          <w:sz w:val="28"/>
          <w:szCs w:val="28"/>
          <w:u w:val="single"/>
        </w:rPr>
      </w:pPr>
      <w:r w:rsidRPr="00560B3D">
        <w:rPr>
          <w:rFonts w:ascii="Arial" w:hAnsi="Arial" w:cs="Arial"/>
          <w:sz w:val="28"/>
          <w:szCs w:val="28"/>
        </w:rPr>
        <w:t xml:space="preserve">У своїй майбутній виробничій діяльності фахівець повинен </w:t>
      </w:r>
      <w:r w:rsidRPr="00560B3D">
        <w:rPr>
          <w:rFonts w:ascii="Arial" w:hAnsi="Arial" w:cs="Arial"/>
          <w:b/>
          <w:sz w:val="28"/>
          <w:szCs w:val="28"/>
        </w:rPr>
        <w:t>вміти:</w:t>
      </w:r>
      <w:r w:rsidRPr="00560B3D">
        <w:rPr>
          <w:rFonts w:ascii="Arial" w:hAnsi="Arial" w:cs="Arial"/>
          <w:b/>
          <w:sz w:val="28"/>
          <w:szCs w:val="28"/>
          <w:u w:val="single"/>
        </w:rPr>
        <w:t xml:space="preserve"> </w:t>
      </w:r>
    </w:p>
    <w:p w:rsidR="002A5205" w:rsidRPr="00560B3D" w:rsidRDefault="002A5205" w:rsidP="002A5205">
      <w:pPr>
        <w:spacing w:after="0" w:line="240" w:lineRule="auto"/>
        <w:ind w:firstLine="709"/>
        <w:jc w:val="both"/>
        <w:rPr>
          <w:rFonts w:ascii="Arial" w:hAnsi="Arial" w:cs="Arial"/>
          <w:sz w:val="28"/>
          <w:szCs w:val="28"/>
        </w:rPr>
      </w:pPr>
      <w:r w:rsidRPr="00560B3D">
        <w:rPr>
          <w:rFonts w:ascii="Arial" w:hAnsi="Arial" w:cs="Arial"/>
          <w:sz w:val="28"/>
          <w:szCs w:val="28"/>
        </w:rPr>
        <w:lastRenderedPageBreak/>
        <w:t xml:space="preserve">а) оцінювати стан урбанізованого довкілля та його природних екосистем і визначати ступінь їх порушення та деградації внаслідок антропогенної трансформації; </w:t>
      </w:r>
    </w:p>
    <w:p w:rsidR="002A5205" w:rsidRPr="00560B3D" w:rsidRDefault="002A5205" w:rsidP="002A5205">
      <w:pPr>
        <w:spacing w:after="0" w:line="240" w:lineRule="auto"/>
        <w:ind w:firstLine="709"/>
        <w:jc w:val="both"/>
        <w:rPr>
          <w:rFonts w:ascii="Arial" w:hAnsi="Arial" w:cs="Arial"/>
          <w:sz w:val="28"/>
          <w:szCs w:val="28"/>
        </w:rPr>
      </w:pPr>
      <w:r w:rsidRPr="00560B3D">
        <w:rPr>
          <w:rFonts w:ascii="Arial" w:hAnsi="Arial" w:cs="Arial"/>
          <w:sz w:val="28"/>
          <w:szCs w:val="28"/>
        </w:rPr>
        <w:t>б) організовувати і проводити моніторинг стану урбанізованого довкілля та змін його природних комплексів і визначати доцільність та можливість проведення лісової реабілітації;</w:t>
      </w:r>
    </w:p>
    <w:p w:rsidR="002A5205" w:rsidRPr="00560B3D" w:rsidRDefault="002A5205" w:rsidP="002A5205">
      <w:pPr>
        <w:spacing w:after="0" w:line="240" w:lineRule="auto"/>
        <w:ind w:firstLine="709"/>
        <w:jc w:val="both"/>
        <w:rPr>
          <w:rFonts w:ascii="Arial" w:hAnsi="Arial" w:cs="Arial"/>
          <w:sz w:val="28"/>
          <w:szCs w:val="28"/>
        </w:rPr>
      </w:pPr>
      <w:r w:rsidRPr="00560B3D">
        <w:rPr>
          <w:rFonts w:ascii="Arial" w:hAnsi="Arial" w:cs="Arial"/>
          <w:sz w:val="28"/>
          <w:szCs w:val="28"/>
        </w:rPr>
        <w:t xml:space="preserve">в) розробляти </w:t>
      </w:r>
      <w:bookmarkStart w:id="2" w:name="_Hlk52973959"/>
      <w:r w:rsidRPr="00560B3D">
        <w:rPr>
          <w:rFonts w:ascii="Arial" w:hAnsi="Arial" w:cs="Arial"/>
          <w:sz w:val="28"/>
          <w:szCs w:val="28"/>
        </w:rPr>
        <w:t>алгоритми лісової реабілітації і підвищення адаптивності урбанізованого довкілля та його комплексів</w:t>
      </w:r>
      <w:bookmarkEnd w:id="2"/>
      <w:r w:rsidRPr="00560B3D">
        <w:rPr>
          <w:rFonts w:ascii="Arial" w:hAnsi="Arial" w:cs="Arial"/>
          <w:sz w:val="28"/>
          <w:szCs w:val="28"/>
        </w:rPr>
        <w:t xml:space="preserve"> до глобальних змін довкілля, зумовлених діяльністю людини;</w:t>
      </w:r>
    </w:p>
    <w:p w:rsidR="002A5205" w:rsidRPr="00560B3D" w:rsidRDefault="002A5205" w:rsidP="002A5205">
      <w:pPr>
        <w:spacing w:after="0" w:line="240" w:lineRule="auto"/>
        <w:ind w:firstLine="709"/>
        <w:jc w:val="both"/>
        <w:rPr>
          <w:rFonts w:ascii="Arial" w:hAnsi="Arial" w:cs="Arial"/>
          <w:sz w:val="28"/>
          <w:szCs w:val="28"/>
        </w:rPr>
      </w:pPr>
      <w:r w:rsidRPr="00560B3D">
        <w:rPr>
          <w:rFonts w:ascii="Arial" w:hAnsi="Arial" w:cs="Arial"/>
          <w:sz w:val="28"/>
          <w:szCs w:val="28"/>
        </w:rPr>
        <w:t>г) організовувати та керувати роботами з лісової реабілітації урбанізованого довкілля.</w:t>
      </w:r>
    </w:p>
    <w:p w:rsidR="002A5205" w:rsidRPr="00560B3D" w:rsidRDefault="002A5205" w:rsidP="002A5205">
      <w:pPr>
        <w:spacing w:after="0" w:line="240" w:lineRule="auto"/>
        <w:ind w:firstLine="567"/>
        <w:jc w:val="both"/>
        <w:rPr>
          <w:rFonts w:ascii="Arial" w:hAnsi="Arial" w:cs="Arial"/>
          <w:sz w:val="28"/>
          <w:szCs w:val="28"/>
        </w:rPr>
      </w:pPr>
    </w:p>
    <w:p w:rsidR="002A5205" w:rsidRPr="00560B3D" w:rsidRDefault="002A5205" w:rsidP="002A5205">
      <w:pPr>
        <w:spacing w:after="0" w:line="240" w:lineRule="auto"/>
        <w:jc w:val="center"/>
        <w:rPr>
          <w:rFonts w:ascii="Arial" w:hAnsi="Arial" w:cs="Arial"/>
          <w:b/>
          <w:color w:val="000000" w:themeColor="text1"/>
          <w:sz w:val="28"/>
          <w:szCs w:val="28"/>
        </w:rPr>
      </w:pPr>
      <w:r w:rsidRPr="00560B3D">
        <w:rPr>
          <w:rFonts w:ascii="Arial" w:hAnsi="Arial" w:cs="Arial"/>
          <w:b/>
          <w:color w:val="000000" w:themeColor="text1"/>
          <w:sz w:val="28"/>
          <w:szCs w:val="28"/>
        </w:rPr>
        <w:t>Теми лекцій:</w:t>
      </w:r>
    </w:p>
    <w:p w:rsidR="002A5205" w:rsidRPr="00560B3D" w:rsidRDefault="002A5205" w:rsidP="002A5205">
      <w:pPr>
        <w:pStyle w:val="a4"/>
        <w:numPr>
          <w:ilvl w:val="0"/>
          <w:numId w:val="1"/>
        </w:numPr>
        <w:tabs>
          <w:tab w:val="left" w:pos="1134"/>
        </w:tabs>
        <w:spacing w:after="0" w:line="240" w:lineRule="auto"/>
        <w:ind w:left="0" w:firstLine="709"/>
        <w:jc w:val="both"/>
        <w:rPr>
          <w:rFonts w:ascii="Arial" w:hAnsi="Arial" w:cs="Arial"/>
          <w:color w:val="000000" w:themeColor="text1"/>
          <w:sz w:val="28"/>
          <w:szCs w:val="28"/>
        </w:rPr>
      </w:pPr>
      <w:r w:rsidRPr="00560B3D">
        <w:rPr>
          <w:rFonts w:ascii="Arial" w:hAnsi="Arial" w:cs="Arial"/>
          <w:color w:val="000000" w:themeColor="text1"/>
          <w:sz w:val="28"/>
          <w:szCs w:val="28"/>
        </w:rPr>
        <w:t xml:space="preserve">Вступна лекція. Сьогодення </w:t>
      </w:r>
      <w:proofErr w:type="spellStart"/>
      <w:r w:rsidRPr="00560B3D">
        <w:rPr>
          <w:rFonts w:ascii="Arial" w:hAnsi="Arial" w:cs="Arial"/>
          <w:color w:val="000000" w:themeColor="text1"/>
          <w:sz w:val="28"/>
          <w:szCs w:val="28"/>
        </w:rPr>
        <w:t>антропоцену</w:t>
      </w:r>
      <w:proofErr w:type="spellEnd"/>
      <w:r w:rsidRPr="00560B3D">
        <w:rPr>
          <w:rFonts w:ascii="Arial" w:hAnsi="Arial" w:cs="Arial"/>
          <w:color w:val="000000" w:themeColor="text1"/>
          <w:sz w:val="28"/>
          <w:szCs w:val="28"/>
        </w:rPr>
        <w:t xml:space="preserve">, його виклики та загрози людству </w:t>
      </w:r>
      <w:bookmarkStart w:id="3" w:name="_Hlk52974112"/>
      <w:r w:rsidRPr="00560B3D">
        <w:rPr>
          <w:rFonts w:ascii="Arial" w:hAnsi="Arial" w:cs="Arial"/>
          <w:color w:val="000000" w:themeColor="text1"/>
          <w:sz w:val="28"/>
          <w:szCs w:val="28"/>
        </w:rPr>
        <w:t xml:space="preserve">(2 год.). </w:t>
      </w:r>
      <w:bookmarkEnd w:id="3"/>
    </w:p>
    <w:p w:rsidR="002A5205" w:rsidRPr="00560B3D" w:rsidRDefault="002A5205" w:rsidP="002A5205">
      <w:pPr>
        <w:pStyle w:val="a4"/>
        <w:numPr>
          <w:ilvl w:val="0"/>
          <w:numId w:val="1"/>
        </w:numPr>
        <w:tabs>
          <w:tab w:val="left" w:pos="1134"/>
        </w:tabs>
        <w:spacing w:after="0" w:line="240" w:lineRule="auto"/>
        <w:ind w:left="0" w:firstLine="709"/>
        <w:jc w:val="both"/>
        <w:rPr>
          <w:rFonts w:ascii="Arial" w:hAnsi="Arial" w:cs="Arial"/>
          <w:color w:val="000000" w:themeColor="text1"/>
          <w:sz w:val="28"/>
          <w:szCs w:val="28"/>
        </w:rPr>
      </w:pPr>
      <w:r w:rsidRPr="00560B3D">
        <w:rPr>
          <w:rFonts w:ascii="Arial" w:hAnsi="Arial" w:cs="Arial"/>
          <w:color w:val="000000" w:themeColor="text1"/>
          <w:sz w:val="28"/>
          <w:szCs w:val="28"/>
        </w:rPr>
        <w:t>Етіологія загроз і негативні наслідки урбанізації та техногенної трансформації довкілля (4 год.).</w:t>
      </w:r>
    </w:p>
    <w:p w:rsidR="002A5205" w:rsidRPr="00560B3D" w:rsidRDefault="002A5205" w:rsidP="002A5205">
      <w:pPr>
        <w:pStyle w:val="a4"/>
        <w:numPr>
          <w:ilvl w:val="0"/>
          <w:numId w:val="1"/>
        </w:numPr>
        <w:tabs>
          <w:tab w:val="left" w:pos="1134"/>
        </w:tabs>
        <w:spacing w:after="0" w:line="240" w:lineRule="auto"/>
        <w:ind w:left="0" w:firstLine="709"/>
        <w:jc w:val="both"/>
        <w:rPr>
          <w:rFonts w:ascii="Arial" w:hAnsi="Arial" w:cs="Arial"/>
          <w:color w:val="000000" w:themeColor="text1"/>
          <w:sz w:val="28"/>
          <w:szCs w:val="28"/>
        </w:rPr>
      </w:pPr>
      <w:r w:rsidRPr="00560B3D">
        <w:rPr>
          <w:rFonts w:ascii="Arial" w:hAnsi="Arial" w:cs="Arial"/>
          <w:color w:val="000000" w:themeColor="text1"/>
          <w:sz w:val="28"/>
          <w:szCs w:val="28"/>
        </w:rPr>
        <w:t xml:space="preserve">Лісові екосистеми та їх значення для стабілізації довкілля в умовах </w:t>
      </w:r>
      <w:proofErr w:type="spellStart"/>
      <w:r w:rsidRPr="00560B3D">
        <w:rPr>
          <w:rFonts w:ascii="Arial" w:hAnsi="Arial" w:cs="Arial"/>
          <w:color w:val="000000" w:themeColor="text1"/>
          <w:sz w:val="28"/>
          <w:szCs w:val="28"/>
        </w:rPr>
        <w:t>антропоцену</w:t>
      </w:r>
      <w:proofErr w:type="spellEnd"/>
      <w:r w:rsidRPr="00560B3D">
        <w:rPr>
          <w:rFonts w:ascii="Arial" w:hAnsi="Arial" w:cs="Arial"/>
          <w:color w:val="000000" w:themeColor="text1"/>
          <w:sz w:val="28"/>
          <w:szCs w:val="28"/>
        </w:rPr>
        <w:t xml:space="preserve"> </w:t>
      </w:r>
      <w:bookmarkStart w:id="4" w:name="_Hlk52973870"/>
      <w:r w:rsidRPr="00560B3D">
        <w:rPr>
          <w:rFonts w:ascii="Arial" w:hAnsi="Arial" w:cs="Arial"/>
          <w:color w:val="000000" w:themeColor="text1"/>
          <w:sz w:val="28"/>
          <w:szCs w:val="28"/>
        </w:rPr>
        <w:t>(4 год.)</w:t>
      </w:r>
      <w:bookmarkEnd w:id="4"/>
      <w:r w:rsidRPr="00560B3D">
        <w:rPr>
          <w:rFonts w:ascii="Arial" w:hAnsi="Arial" w:cs="Arial"/>
          <w:color w:val="000000" w:themeColor="text1"/>
          <w:sz w:val="28"/>
          <w:szCs w:val="28"/>
        </w:rPr>
        <w:t>.</w:t>
      </w:r>
    </w:p>
    <w:p w:rsidR="002A5205" w:rsidRPr="00560B3D" w:rsidRDefault="002A5205" w:rsidP="002A5205">
      <w:pPr>
        <w:pStyle w:val="a4"/>
        <w:numPr>
          <w:ilvl w:val="0"/>
          <w:numId w:val="1"/>
        </w:numPr>
        <w:tabs>
          <w:tab w:val="left" w:pos="1134"/>
        </w:tabs>
        <w:spacing w:after="0" w:line="240" w:lineRule="auto"/>
        <w:ind w:left="0" w:firstLine="709"/>
        <w:jc w:val="both"/>
        <w:rPr>
          <w:rFonts w:ascii="Arial" w:hAnsi="Arial" w:cs="Arial"/>
          <w:color w:val="000000" w:themeColor="text1"/>
          <w:sz w:val="28"/>
          <w:szCs w:val="28"/>
        </w:rPr>
      </w:pPr>
      <w:r w:rsidRPr="00560B3D">
        <w:rPr>
          <w:rFonts w:ascii="Arial" w:hAnsi="Arial" w:cs="Arial"/>
          <w:color w:val="000000" w:themeColor="text1"/>
          <w:sz w:val="28"/>
          <w:szCs w:val="28"/>
        </w:rPr>
        <w:t xml:space="preserve">Головні напрямки та шляхи лісової реабілітації </w:t>
      </w:r>
      <w:bookmarkStart w:id="5" w:name="_Hlk52973817"/>
      <w:r w:rsidRPr="00560B3D">
        <w:rPr>
          <w:rFonts w:ascii="Arial" w:hAnsi="Arial" w:cs="Arial"/>
          <w:color w:val="000000" w:themeColor="text1"/>
          <w:sz w:val="28"/>
          <w:szCs w:val="28"/>
        </w:rPr>
        <w:t xml:space="preserve">урбанізованого довкілля </w:t>
      </w:r>
      <w:bookmarkEnd w:id="5"/>
      <w:r w:rsidRPr="00560B3D">
        <w:rPr>
          <w:rFonts w:ascii="Arial" w:hAnsi="Arial" w:cs="Arial"/>
          <w:color w:val="000000" w:themeColor="text1"/>
          <w:sz w:val="28"/>
          <w:szCs w:val="28"/>
        </w:rPr>
        <w:t>(4 год.)</w:t>
      </w:r>
      <w:r w:rsidRPr="00560B3D">
        <w:rPr>
          <w:rFonts w:ascii="Arial" w:hAnsi="Arial" w:cs="Arial"/>
          <w:bCs/>
          <w:color w:val="000000" w:themeColor="text1"/>
          <w:sz w:val="28"/>
          <w:szCs w:val="28"/>
        </w:rPr>
        <w:t>.</w:t>
      </w:r>
    </w:p>
    <w:p w:rsidR="002A5205" w:rsidRPr="00560B3D" w:rsidRDefault="002A5205" w:rsidP="002A5205">
      <w:pPr>
        <w:pStyle w:val="a4"/>
        <w:numPr>
          <w:ilvl w:val="0"/>
          <w:numId w:val="1"/>
        </w:numPr>
        <w:tabs>
          <w:tab w:val="left" w:pos="1134"/>
        </w:tabs>
        <w:spacing w:after="0" w:line="240" w:lineRule="auto"/>
        <w:ind w:left="0" w:firstLine="709"/>
        <w:jc w:val="both"/>
        <w:rPr>
          <w:rFonts w:ascii="Arial" w:hAnsi="Arial" w:cs="Arial"/>
          <w:color w:val="000000" w:themeColor="text1"/>
          <w:sz w:val="28"/>
          <w:szCs w:val="28"/>
        </w:rPr>
      </w:pPr>
      <w:r w:rsidRPr="00560B3D">
        <w:rPr>
          <w:rFonts w:ascii="Arial" w:hAnsi="Arial" w:cs="Arial"/>
          <w:color w:val="000000" w:themeColor="text1"/>
          <w:sz w:val="28"/>
          <w:szCs w:val="28"/>
        </w:rPr>
        <w:t>Методи і способи підвищення стійкості та адаптивності урбанізованого довкілля до антропогенної трансформації (2 год.).</w:t>
      </w:r>
    </w:p>
    <w:p w:rsidR="002A5205" w:rsidRPr="00560B3D" w:rsidRDefault="002A5205" w:rsidP="002A5205">
      <w:pPr>
        <w:pStyle w:val="a4"/>
        <w:numPr>
          <w:ilvl w:val="0"/>
          <w:numId w:val="1"/>
        </w:numPr>
        <w:tabs>
          <w:tab w:val="left" w:pos="1134"/>
        </w:tabs>
        <w:spacing w:after="0" w:line="240" w:lineRule="auto"/>
        <w:ind w:left="0" w:firstLine="709"/>
        <w:jc w:val="both"/>
        <w:rPr>
          <w:rFonts w:ascii="Arial" w:hAnsi="Arial" w:cs="Arial"/>
          <w:color w:val="000000" w:themeColor="text1"/>
          <w:sz w:val="28"/>
          <w:szCs w:val="28"/>
        </w:rPr>
      </w:pPr>
      <w:r w:rsidRPr="00560B3D">
        <w:rPr>
          <w:rFonts w:ascii="Arial" w:hAnsi="Arial" w:cs="Arial"/>
          <w:sz w:val="28"/>
          <w:szCs w:val="28"/>
        </w:rPr>
        <w:t xml:space="preserve">Алгоритми лісової реабілітації і підвищення адаптивності до техногенних змін різних комплексів урбанізованого довкілля </w:t>
      </w:r>
      <w:bookmarkStart w:id="6" w:name="_Hlk52975507"/>
      <w:r w:rsidRPr="00560B3D">
        <w:rPr>
          <w:rFonts w:ascii="Arial" w:hAnsi="Arial" w:cs="Arial"/>
          <w:sz w:val="28"/>
          <w:szCs w:val="28"/>
        </w:rPr>
        <w:t>(2 год.).</w:t>
      </w:r>
    </w:p>
    <w:bookmarkEnd w:id="6"/>
    <w:p w:rsidR="002A5205" w:rsidRPr="00560B3D" w:rsidRDefault="002A5205" w:rsidP="002A5205">
      <w:pPr>
        <w:pStyle w:val="a4"/>
        <w:numPr>
          <w:ilvl w:val="0"/>
          <w:numId w:val="1"/>
        </w:numPr>
        <w:tabs>
          <w:tab w:val="left" w:pos="1134"/>
        </w:tabs>
        <w:spacing w:after="0" w:line="240" w:lineRule="auto"/>
        <w:ind w:left="0" w:firstLine="709"/>
        <w:jc w:val="both"/>
        <w:rPr>
          <w:rFonts w:ascii="Arial" w:hAnsi="Arial" w:cs="Arial"/>
          <w:sz w:val="28"/>
          <w:szCs w:val="28"/>
        </w:rPr>
      </w:pPr>
      <w:r w:rsidRPr="00560B3D">
        <w:rPr>
          <w:rFonts w:ascii="Arial" w:hAnsi="Arial" w:cs="Arial"/>
          <w:sz w:val="28"/>
          <w:szCs w:val="28"/>
        </w:rPr>
        <w:t xml:space="preserve">Перспективи лісової реабілітації довкілля та її значення для гармонізації умов існування людства  в умовах </w:t>
      </w:r>
      <w:proofErr w:type="spellStart"/>
      <w:r w:rsidRPr="00560B3D">
        <w:rPr>
          <w:rFonts w:ascii="Arial" w:hAnsi="Arial" w:cs="Arial"/>
          <w:sz w:val="28"/>
          <w:szCs w:val="28"/>
        </w:rPr>
        <w:t>антропоцену</w:t>
      </w:r>
      <w:proofErr w:type="spellEnd"/>
      <w:r w:rsidRPr="00560B3D">
        <w:rPr>
          <w:rFonts w:ascii="Arial" w:hAnsi="Arial" w:cs="Arial"/>
          <w:sz w:val="28"/>
          <w:szCs w:val="28"/>
        </w:rPr>
        <w:t xml:space="preserve"> (2 год.).</w:t>
      </w:r>
    </w:p>
    <w:p w:rsidR="002A5205" w:rsidRPr="00560B3D" w:rsidRDefault="002A5205" w:rsidP="002A5205">
      <w:pPr>
        <w:spacing w:after="0" w:line="240" w:lineRule="auto"/>
        <w:ind w:firstLine="426"/>
        <w:jc w:val="center"/>
        <w:rPr>
          <w:rFonts w:ascii="Arial" w:hAnsi="Arial" w:cs="Arial"/>
          <w:color w:val="000000" w:themeColor="text1"/>
          <w:sz w:val="28"/>
          <w:szCs w:val="28"/>
        </w:rPr>
      </w:pPr>
    </w:p>
    <w:p w:rsidR="002A5205" w:rsidRPr="00560B3D" w:rsidRDefault="002A5205" w:rsidP="002A5205">
      <w:pPr>
        <w:spacing w:after="0" w:line="240" w:lineRule="auto"/>
        <w:ind w:firstLine="426"/>
        <w:jc w:val="center"/>
        <w:rPr>
          <w:rFonts w:ascii="Arial" w:hAnsi="Arial" w:cs="Arial"/>
          <w:b/>
          <w:color w:val="000000" w:themeColor="text1"/>
          <w:sz w:val="28"/>
          <w:szCs w:val="28"/>
        </w:rPr>
      </w:pPr>
      <w:r w:rsidRPr="00560B3D">
        <w:rPr>
          <w:rFonts w:ascii="Arial" w:hAnsi="Arial" w:cs="Arial"/>
          <w:b/>
          <w:color w:val="000000" w:themeColor="text1"/>
          <w:sz w:val="28"/>
          <w:szCs w:val="28"/>
        </w:rPr>
        <w:t>Теми занять:</w:t>
      </w:r>
    </w:p>
    <w:p w:rsidR="002A5205" w:rsidRPr="00560B3D" w:rsidRDefault="002A5205" w:rsidP="002A5205">
      <w:pPr>
        <w:spacing w:after="0" w:line="240" w:lineRule="auto"/>
        <w:ind w:firstLine="426"/>
        <w:jc w:val="center"/>
        <w:rPr>
          <w:rFonts w:ascii="Arial" w:hAnsi="Arial" w:cs="Arial"/>
          <w:b/>
          <w:i/>
          <w:color w:val="000000" w:themeColor="text1"/>
          <w:sz w:val="28"/>
          <w:szCs w:val="28"/>
        </w:rPr>
      </w:pPr>
      <w:r w:rsidRPr="00560B3D">
        <w:rPr>
          <w:rFonts w:ascii="Arial" w:hAnsi="Arial" w:cs="Arial"/>
          <w:b/>
          <w:i/>
          <w:color w:val="000000" w:themeColor="text1"/>
          <w:sz w:val="28"/>
          <w:szCs w:val="28"/>
        </w:rPr>
        <w:t xml:space="preserve">(семінарських, практичних, лабораторних) </w:t>
      </w:r>
    </w:p>
    <w:p w:rsidR="002A5205" w:rsidRPr="00560B3D" w:rsidRDefault="002A5205" w:rsidP="002A5205">
      <w:pPr>
        <w:pStyle w:val="a4"/>
        <w:numPr>
          <w:ilvl w:val="0"/>
          <w:numId w:val="2"/>
        </w:numPr>
        <w:tabs>
          <w:tab w:val="left" w:pos="1134"/>
        </w:tabs>
        <w:spacing w:after="0" w:line="240" w:lineRule="auto"/>
        <w:ind w:left="0" w:firstLine="709"/>
        <w:jc w:val="both"/>
        <w:rPr>
          <w:rFonts w:ascii="Arial" w:hAnsi="Arial" w:cs="Arial"/>
          <w:color w:val="000000" w:themeColor="text1"/>
          <w:sz w:val="28"/>
          <w:szCs w:val="28"/>
        </w:rPr>
      </w:pPr>
      <w:r w:rsidRPr="00560B3D">
        <w:rPr>
          <w:rFonts w:ascii="Arial" w:hAnsi="Arial" w:cs="Arial"/>
          <w:color w:val="000000" w:themeColor="text1"/>
          <w:sz w:val="28"/>
          <w:szCs w:val="28"/>
        </w:rPr>
        <w:t>Параметри оцінки та ознаки техногенного порушення стану урбанізованого довкілля.</w:t>
      </w:r>
    </w:p>
    <w:p w:rsidR="002A5205" w:rsidRPr="00560B3D" w:rsidRDefault="002A5205" w:rsidP="002A5205">
      <w:pPr>
        <w:pStyle w:val="a4"/>
        <w:numPr>
          <w:ilvl w:val="0"/>
          <w:numId w:val="2"/>
        </w:numPr>
        <w:tabs>
          <w:tab w:val="left" w:pos="1134"/>
        </w:tabs>
        <w:spacing w:after="0" w:line="240" w:lineRule="auto"/>
        <w:ind w:left="0" w:firstLine="709"/>
        <w:jc w:val="both"/>
        <w:rPr>
          <w:rFonts w:ascii="Arial" w:hAnsi="Arial" w:cs="Arial"/>
          <w:color w:val="000000" w:themeColor="text1"/>
          <w:sz w:val="28"/>
          <w:szCs w:val="28"/>
        </w:rPr>
      </w:pPr>
      <w:r w:rsidRPr="00560B3D">
        <w:rPr>
          <w:rFonts w:ascii="Arial" w:hAnsi="Arial" w:cs="Arial"/>
          <w:color w:val="000000" w:themeColor="text1"/>
          <w:sz w:val="28"/>
          <w:szCs w:val="28"/>
        </w:rPr>
        <w:t xml:space="preserve"> Методи і способи комплексної оцінки стану </w:t>
      </w:r>
      <w:bookmarkStart w:id="7" w:name="_Hlk52974592"/>
      <w:r w:rsidRPr="00560B3D">
        <w:rPr>
          <w:rFonts w:ascii="Arial" w:hAnsi="Arial" w:cs="Arial"/>
          <w:color w:val="000000" w:themeColor="text1"/>
          <w:sz w:val="28"/>
          <w:szCs w:val="28"/>
        </w:rPr>
        <w:t>та визначення ступеню порушення природних екосистем урбанізованого довкілля.</w:t>
      </w:r>
      <w:bookmarkEnd w:id="7"/>
      <w:r w:rsidRPr="00560B3D">
        <w:rPr>
          <w:rFonts w:ascii="Arial" w:hAnsi="Arial" w:cs="Arial"/>
          <w:color w:val="000000" w:themeColor="text1"/>
          <w:sz w:val="28"/>
          <w:szCs w:val="28"/>
        </w:rPr>
        <w:t xml:space="preserve"> </w:t>
      </w:r>
    </w:p>
    <w:p w:rsidR="002A5205" w:rsidRPr="00560B3D" w:rsidRDefault="002A5205" w:rsidP="002A5205">
      <w:pPr>
        <w:pStyle w:val="a4"/>
        <w:numPr>
          <w:ilvl w:val="0"/>
          <w:numId w:val="2"/>
        </w:numPr>
        <w:tabs>
          <w:tab w:val="left" w:pos="1134"/>
        </w:tabs>
        <w:spacing w:after="0" w:line="240" w:lineRule="auto"/>
        <w:ind w:left="0" w:firstLine="709"/>
        <w:jc w:val="both"/>
        <w:rPr>
          <w:rFonts w:ascii="Arial" w:hAnsi="Arial" w:cs="Arial"/>
          <w:color w:val="000000" w:themeColor="text1"/>
          <w:sz w:val="28"/>
          <w:szCs w:val="28"/>
        </w:rPr>
      </w:pPr>
      <w:r w:rsidRPr="00560B3D">
        <w:rPr>
          <w:rFonts w:ascii="Arial" w:hAnsi="Arial" w:cs="Arial"/>
          <w:color w:val="000000" w:themeColor="text1"/>
          <w:sz w:val="28"/>
          <w:szCs w:val="28"/>
        </w:rPr>
        <w:t>Способи і заходи лісової реабілітації урбанізованого довкілля та їх еколого-лісівнича оцінка.</w:t>
      </w:r>
    </w:p>
    <w:p w:rsidR="002A5205" w:rsidRPr="00560B3D" w:rsidRDefault="002A5205" w:rsidP="002A5205">
      <w:pPr>
        <w:pStyle w:val="a4"/>
        <w:numPr>
          <w:ilvl w:val="0"/>
          <w:numId w:val="2"/>
        </w:numPr>
        <w:tabs>
          <w:tab w:val="left" w:pos="1134"/>
        </w:tabs>
        <w:spacing w:after="0" w:line="240" w:lineRule="auto"/>
        <w:ind w:left="0" w:firstLine="709"/>
        <w:jc w:val="both"/>
        <w:rPr>
          <w:rFonts w:ascii="Arial" w:hAnsi="Arial" w:cs="Arial"/>
          <w:color w:val="000000" w:themeColor="text1"/>
          <w:sz w:val="28"/>
          <w:szCs w:val="28"/>
        </w:rPr>
      </w:pPr>
      <w:r w:rsidRPr="00560B3D">
        <w:rPr>
          <w:rFonts w:ascii="Arial" w:hAnsi="Arial" w:cs="Arial"/>
          <w:color w:val="000000" w:themeColor="text1"/>
          <w:sz w:val="28"/>
          <w:szCs w:val="28"/>
        </w:rPr>
        <w:t>Добір лісівничих заходів для лісової реабілітації та їх обґрунтування.</w:t>
      </w:r>
    </w:p>
    <w:p w:rsidR="002A5205" w:rsidRPr="00560B3D" w:rsidRDefault="002A5205" w:rsidP="002A5205">
      <w:pPr>
        <w:pStyle w:val="a4"/>
        <w:numPr>
          <w:ilvl w:val="0"/>
          <w:numId w:val="2"/>
        </w:numPr>
        <w:tabs>
          <w:tab w:val="left" w:pos="1134"/>
        </w:tabs>
        <w:spacing w:after="0" w:line="240" w:lineRule="auto"/>
        <w:ind w:left="0" w:firstLine="709"/>
        <w:jc w:val="both"/>
        <w:rPr>
          <w:rFonts w:ascii="Arial" w:hAnsi="Arial" w:cs="Arial"/>
          <w:color w:val="000000" w:themeColor="text1"/>
          <w:sz w:val="28"/>
          <w:szCs w:val="28"/>
        </w:rPr>
      </w:pPr>
      <w:r w:rsidRPr="00560B3D">
        <w:rPr>
          <w:rFonts w:ascii="Arial" w:hAnsi="Arial" w:cs="Arial"/>
          <w:color w:val="000000" w:themeColor="text1"/>
          <w:sz w:val="28"/>
          <w:szCs w:val="28"/>
        </w:rPr>
        <w:t>Особливості реалізації заходів з лісової реабілітації довкілля та оцінки їх ефективності.</w:t>
      </w:r>
    </w:p>
    <w:bookmarkEnd w:id="0"/>
    <w:p w:rsidR="0008511A" w:rsidRPr="00560B3D" w:rsidRDefault="0008511A"/>
    <w:sectPr w:rsidR="0008511A" w:rsidRPr="00560B3D" w:rsidSect="002A520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40C8A"/>
    <w:multiLevelType w:val="hybridMultilevel"/>
    <w:tmpl w:val="6EE6E482"/>
    <w:lvl w:ilvl="0" w:tplc="0419000F">
      <w:start w:val="1"/>
      <w:numFmt w:val="decimal"/>
      <w:lvlText w:val="%1."/>
      <w:lvlJc w:val="left"/>
      <w:pPr>
        <w:ind w:left="1353"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11978D6"/>
    <w:multiLevelType w:val="hybridMultilevel"/>
    <w:tmpl w:val="1B80818A"/>
    <w:lvl w:ilvl="0" w:tplc="0419000F">
      <w:start w:val="1"/>
      <w:numFmt w:val="decimal"/>
      <w:lvlText w:val="%1."/>
      <w:lvlJc w:val="left"/>
      <w:pPr>
        <w:ind w:left="1353"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909"/>
    <w:rsid w:val="0008511A"/>
    <w:rsid w:val="00264909"/>
    <w:rsid w:val="002A5205"/>
    <w:rsid w:val="00560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395F0-3B50-4235-9E22-E59DBAC9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205"/>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5205"/>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A520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3395</Characters>
  <Application>Microsoft Office Word</Application>
  <DocSecurity>0</DocSecurity>
  <Lines>28</Lines>
  <Paragraphs>7</Paragraphs>
  <ScaleCrop>false</ScaleCrop>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2020-10-13T07:55:00Z</dcterms:created>
  <dcterms:modified xsi:type="dcterms:W3CDTF">2020-10-16T07:15:00Z</dcterms:modified>
</cp:coreProperties>
</file>