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87342" w14:textId="77777777" w:rsidR="007D2DF7" w:rsidRPr="009E42B4" w:rsidRDefault="007D2DF7" w:rsidP="007D2DF7">
      <w:pPr>
        <w:spacing w:after="0" w:line="240" w:lineRule="auto"/>
        <w:jc w:val="center"/>
        <w:rPr>
          <w:rFonts w:ascii="Times New Roman" w:hAnsi="Times New Roman" w:cs="Times New Roman"/>
          <w:b/>
          <w:sz w:val="24"/>
          <w:szCs w:val="24"/>
        </w:rPr>
      </w:pPr>
      <w:r w:rsidRPr="009E42B4">
        <w:rPr>
          <w:rFonts w:ascii="Times New Roman" w:hAnsi="Times New Roman" w:cs="Times New Roman"/>
          <w:b/>
          <w:sz w:val="24"/>
          <w:szCs w:val="24"/>
        </w:rPr>
        <w:t>АНАЛІЗ РИНКІВ</w:t>
      </w:r>
    </w:p>
    <w:p w14:paraId="59AA8E1B" w14:textId="77777777" w:rsidR="007D2DF7" w:rsidRPr="009E42B4" w:rsidRDefault="007D2DF7" w:rsidP="007D2DF7">
      <w:pPr>
        <w:spacing w:after="0" w:line="240" w:lineRule="auto"/>
        <w:jc w:val="center"/>
        <w:rPr>
          <w:rFonts w:ascii="Times New Roman" w:hAnsi="Times New Roman" w:cs="Times New Roman"/>
          <w:b/>
          <w:sz w:val="24"/>
          <w:szCs w:val="24"/>
        </w:rPr>
      </w:pPr>
    </w:p>
    <w:p w14:paraId="3B1ED6B1" w14:textId="291F2A48" w:rsidR="00E21C8C" w:rsidRDefault="007D2DF7" w:rsidP="007D2DF7">
      <w:pPr>
        <w:spacing w:after="0" w:line="240" w:lineRule="auto"/>
        <w:jc w:val="center"/>
        <w:rPr>
          <w:rFonts w:ascii="Times New Roman" w:hAnsi="Times New Roman" w:cs="Times New Roman"/>
          <w:b/>
          <w:sz w:val="24"/>
          <w:szCs w:val="24"/>
        </w:rPr>
      </w:pPr>
      <w:r w:rsidRPr="009E42B4">
        <w:rPr>
          <w:rFonts w:ascii="Times New Roman" w:hAnsi="Times New Roman" w:cs="Times New Roman"/>
          <w:b/>
          <w:sz w:val="24"/>
          <w:szCs w:val="24"/>
        </w:rPr>
        <w:t>Кафедра глобальної економіки</w:t>
      </w:r>
    </w:p>
    <w:p w14:paraId="7F1A95F2" w14:textId="5B7F3B9D" w:rsidR="007D2DF7" w:rsidRPr="009E42B4" w:rsidRDefault="007D2DF7" w:rsidP="007D2DF7">
      <w:pPr>
        <w:spacing w:after="0" w:line="240" w:lineRule="auto"/>
        <w:jc w:val="center"/>
        <w:rPr>
          <w:rFonts w:ascii="Times New Roman" w:hAnsi="Times New Roman" w:cs="Times New Roman"/>
          <w:b/>
          <w:sz w:val="24"/>
          <w:szCs w:val="24"/>
        </w:rPr>
      </w:pPr>
      <w:r w:rsidRPr="009E42B4">
        <w:rPr>
          <w:rFonts w:ascii="Times New Roman" w:hAnsi="Times New Roman" w:cs="Times New Roman"/>
          <w:b/>
          <w:sz w:val="24"/>
          <w:szCs w:val="24"/>
        </w:rPr>
        <w:t>Кафедра статистики та економічного аналізу</w:t>
      </w:r>
    </w:p>
    <w:p w14:paraId="39F75395" w14:textId="77777777" w:rsidR="007D2DF7" w:rsidRPr="009E42B4" w:rsidRDefault="007D2DF7" w:rsidP="007D2DF7">
      <w:pPr>
        <w:spacing w:after="0" w:line="240" w:lineRule="auto"/>
        <w:jc w:val="center"/>
        <w:rPr>
          <w:rFonts w:ascii="Times New Roman" w:hAnsi="Times New Roman" w:cs="Times New Roman"/>
          <w:b/>
          <w:sz w:val="24"/>
          <w:szCs w:val="24"/>
        </w:rPr>
      </w:pPr>
    </w:p>
    <w:p w14:paraId="604E5FE8" w14:textId="32BCA228" w:rsidR="007D2DF7" w:rsidRPr="009E42B4" w:rsidRDefault="00E21C8C" w:rsidP="007D2D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Е</w:t>
      </w:r>
      <w:r w:rsidR="007D2DF7" w:rsidRPr="009E42B4">
        <w:rPr>
          <w:rFonts w:ascii="Times New Roman" w:hAnsi="Times New Roman" w:cs="Times New Roman"/>
          <w:b/>
          <w:sz w:val="24"/>
          <w:szCs w:val="24"/>
        </w:rPr>
        <w:t>кономічний</w:t>
      </w:r>
      <w:r w:rsidRPr="00E21C8C">
        <w:rPr>
          <w:rFonts w:ascii="Times New Roman" w:hAnsi="Times New Roman" w:cs="Times New Roman"/>
          <w:b/>
          <w:sz w:val="24"/>
          <w:szCs w:val="24"/>
        </w:rPr>
        <w:t xml:space="preserve"> </w:t>
      </w:r>
      <w:r>
        <w:rPr>
          <w:rFonts w:ascii="Times New Roman" w:hAnsi="Times New Roman" w:cs="Times New Roman"/>
          <w:b/>
          <w:sz w:val="24"/>
          <w:szCs w:val="24"/>
        </w:rPr>
        <w:t>ф</w:t>
      </w:r>
      <w:r w:rsidRPr="009E42B4">
        <w:rPr>
          <w:rFonts w:ascii="Times New Roman" w:hAnsi="Times New Roman" w:cs="Times New Roman"/>
          <w:b/>
          <w:sz w:val="24"/>
          <w:szCs w:val="24"/>
        </w:rPr>
        <w:t>акультет</w:t>
      </w:r>
    </w:p>
    <w:p w14:paraId="39C22CE2" w14:textId="77777777" w:rsidR="007D2DF7" w:rsidRPr="009E42B4" w:rsidRDefault="007D2DF7" w:rsidP="007D2DF7">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7"/>
        <w:gridCol w:w="5768"/>
      </w:tblGrid>
      <w:tr w:rsidR="007D2DF7" w:rsidRPr="009E42B4" w14:paraId="6732490A" w14:textId="77777777" w:rsidTr="00AC5CED">
        <w:tc>
          <w:tcPr>
            <w:tcW w:w="3686" w:type="dxa"/>
            <w:vAlign w:val="center"/>
          </w:tcPr>
          <w:p w14:paraId="6940BFA1" w14:textId="77777777" w:rsidR="007D2DF7" w:rsidRPr="009E42B4" w:rsidRDefault="007D2DF7" w:rsidP="00AC5CED">
            <w:pPr>
              <w:rPr>
                <w:rFonts w:ascii="Times New Roman" w:hAnsi="Times New Roman" w:cs="Times New Roman"/>
                <w:b/>
                <w:i/>
                <w:sz w:val="24"/>
                <w:szCs w:val="24"/>
              </w:rPr>
            </w:pPr>
            <w:r w:rsidRPr="009E42B4">
              <w:rPr>
                <w:rFonts w:ascii="Times New Roman" w:hAnsi="Times New Roman" w:cs="Times New Roman"/>
                <w:b/>
                <w:i/>
                <w:sz w:val="24"/>
                <w:szCs w:val="24"/>
              </w:rPr>
              <w:t>Лектор</w:t>
            </w:r>
          </w:p>
        </w:tc>
        <w:tc>
          <w:tcPr>
            <w:tcW w:w="5943" w:type="dxa"/>
            <w:vAlign w:val="center"/>
          </w:tcPr>
          <w:p w14:paraId="1A75B660" w14:textId="5514F430" w:rsidR="00E21C8C" w:rsidRDefault="007D2DF7" w:rsidP="00AC5CED">
            <w:pPr>
              <w:rPr>
                <w:rFonts w:ascii="Times New Roman" w:hAnsi="Times New Roman" w:cs="Times New Roman"/>
                <w:b/>
                <w:sz w:val="24"/>
                <w:szCs w:val="24"/>
              </w:rPr>
            </w:pPr>
            <w:r w:rsidRPr="009E42B4">
              <w:rPr>
                <w:rFonts w:ascii="Times New Roman" w:hAnsi="Times New Roman" w:cs="Times New Roman"/>
                <w:b/>
                <w:sz w:val="24"/>
                <w:szCs w:val="24"/>
              </w:rPr>
              <w:t>Кваша С</w:t>
            </w:r>
            <w:r w:rsidR="00E21C8C">
              <w:rPr>
                <w:rFonts w:ascii="Times New Roman" w:hAnsi="Times New Roman" w:cs="Times New Roman"/>
                <w:b/>
                <w:sz w:val="24"/>
                <w:szCs w:val="24"/>
              </w:rPr>
              <w:t xml:space="preserve">ергій </w:t>
            </w:r>
            <w:r w:rsidRPr="009E42B4">
              <w:rPr>
                <w:rFonts w:ascii="Times New Roman" w:hAnsi="Times New Roman" w:cs="Times New Roman"/>
                <w:b/>
                <w:sz w:val="24"/>
                <w:szCs w:val="24"/>
              </w:rPr>
              <w:t>М</w:t>
            </w:r>
            <w:r w:rsidR="00E21C8C">
              <w:rPr>
                <w:rFonts w:ascii="Times New Roman" w:hAnsi="Times New Roman" w:cs="Times New Roman"/>
                <w:b/>
                <w:sz w:val="24"/>
                <w:szCs w:val="24"/>
              </w:rPr>
              <w:t>иколайович</w:t>
            </w:r>
            <w:r w:rsidRPr="009E42B4">
              <w:rPr>
                <w:rFonts w:ascii="Times New Roman" w:hAnsi="Times New Roman" w:cs="Times New Roman"/>
                <w:b/>
                <w:sz w:val="24"/>
                <w:szCs w:val="24"/>
              </w:rPr>
              <w:t xml:space="preserve">, </w:t>
            </w:r>
            <w:r w:rsidR="00E21C8C">
              <w:rPr>
                <w:rFonts w:ascii="Times New Roman" w:hAnsi="Times New Roman" w:cs="Times New Roman"/>
                <w:b/>
                <w:sz w:val="24"/>
                <w:szCs w:val="24"/>
              </w:rPr>
              <w:t>д. екон. н., професор</w:t>
            </w:r>
          </w:p>
          <w:p w14:paraId="7404620C" w14:textId="155EB924" w:rsidR="007D2DF7" w:rsidRPr="009E42B4" w:rsidRDefault="007D2DF7" w:rsidP="00AC5CED">
            <w:pPr>
              <w:rPr>
                <w:rFonts w:ascii="Times New Roman" w:hAnsi="Times New Roman" w:cs="Times New Roman"/>
                <w:b/>
                <w:sz w:val="24"/>
                <w:szCs w:val="24"/>
              </w:rPr>
            </w:pPr>
            <w:r w:rsidRPr="009E42B4">
              <w:rPr>
                <w:rFonts w:ascii="Times New Roman" w:hAnsi="Times New Roman" w:cs="Times New Roman"/>
                <w:b/>
                <w:sz w:val="24"/>
                <w:szCs w:val="24"/>
              </w:rPr>
              <w:t>Макарчук О</w:t>
            </w:r>
            <w:r w:rsidR="00E21C8C">
              <w:rPr>
                <w:rFonts w:ascii="Times New Roman" w:hAnsi="Times New Roman" w:cs="Times New Roman"/>
                <w:b/>
                <w:sz w:val="24"/>
                <w:szCs w:val="24"/>
              </w:rPr>
              <w:t xml:space="preserve">ксана </w:t>
            </w:r>
            <w:r w:rsidRPr="009E42B4">
              <w:rPr>
                <w:rFonts w:ascii="Times New Roman" w:hAnsi="Times New Roman" w:cs="Times New Roman"/>
                <w:b/>
                <w:sz w:val="24"/>
                <w:szCs w:val="24"/>
              </w:rPr>
              <w:t>Г</w:t>
            </w:r>
            <w:r w:rsidR="00E21C8C">
              <w:rPr>
                <w:rFonts w:ascii="Times New Roman" w:hAnsi="Times New Roman" w:cs="Times New Roman"/>
                <w:b/>
                <w:sz w:val="24"/>
                <w:szCs w:val="24"/>
              </w:rPr>
              <w:t>ригорівна, к. екон. н., доцент</w:t>
            </w:r>
          </w:p>
        </w:tc>
      </w:tr>
      <w:tr w:rsidR="007D2DF7" w:rsidRPr="009E42B4" w14:paraId="5DCCB669" w14:textId="77777777" w:rsidTr="00AC5CED">
        <w:tc>
          <w:tcPr>
            <w:tcW w:w="3686" w:type="dxa"/>
            <w:vAlign w:val="center"/>
          </w:tcPr>
          <w:p w14:paraId="0F28E704" w14:textId="77777777" w:rsidR="007D2DF7" w:rsidRPr="009E42B4" w:rsidRDefault="007D2DF7" w:rsidP="00AC5CED">
            <w:pPr>
              <w:rPr>
                <w:rFonts w:ascii="Times New Roman" w:hAnsi="Times New Roman" w:cs="Times New Roman"/>
                <w:b/>
                <w:i/>
                <w:sz w:val="24"/>
                <w:szCs w:val="24"/>
              </w:rPr>
            </w:pPr>
            <w:r w:rsidRPr="009E42B4">
              <w:rPr>
                <w:rFonts w:ascii="Times New Roman" w:hAnsi="Times New Roman" w:cs="Times New Roman"/>
                <w:b/>
                <w:i/>
                <w:sz w:val="24"/>
                <w:szCs w:val="24"/>
              </w:rPr>
              <w:t>Семестр</w:t>
            </w:r>
          </w:p>
        </w:tc>
        <w:tc>
          <w:tcPr>
            <w:tcW w:w="5943" w:type="dxa"/>
            <w:vAlign w:val="center"/>
          </w:tcPr>
          <w:p w14:paraId="2F334AE3" w14:textId="77777777" w:rsidR="007D2DF7" w:rsidRPr="009E42B4" w:rsidRDefault="007D2DF7" w:rsidP="00AC5CED">
            <w:pPr>
              <w:rPr>
                <w:rFonts w:ascii="Times New Roman" w:hAnsi="Times New Roman" w:cs="Times New Roman"/>
                <w:b/>
                <w:sz w:val="24"/>
                <w:szCs w:val="24"/>
              </w:rPr>
            </w:pPr>
            <w:r w:rsidRPr="009E42B4">
              <w:rPr>
                <w:rFonts w:ascii="Times New Roman" w:hAnsi="Times New Roman" w:cs="Times New Roman"/>
                <w:b/>
                <w:sz w:val="24"/>
                <w:szCs w:val="24"/>
              </w:rPr>
              <w:t>7</w:t>
            </w:r>
          </w:p>
        </w:tc>
      </w:tr>
      <w:tr w:rsidR="007D2DF7" w:rsidRPr="009E42B4" w14:paraId="165A925C" w14:textId="77777777" w:rsidTr="00AC5CED">
        <w:tc>
          <w:tcPr>
            <w:tcW w:w="3686" w:type="dxa"/>
            <w:vAlign w:val="center"/>
          </w:tcPr>
          <w:p w14:paraId="117ED315" w14:textId="77777777" w:rsidR="007D2DF7" w:rsidRPr="009E42B4" w:rsidRDefault="007D2DF7" w:rsidP="00AC5CED">
            <w:pPr>
              <w:rPr>
                <w:rFonts w:ascii="Times New Roman" w:hAnsi="Times New Roman" w:cs="Times New Roman"/>
                <w:b/>
                <w:i/>
                <w:sz w:val="24"/>
                <w:szCs w:val="24"/>
              </w:rPr>
            </w:pPr>
            <w:r w:rsidRPr="009E42B4">
              <w:rPr>
                <w:rFonts w:ascii="Times New Roman" w:hAnsi="Times New Roman" w:cs="Times New Roman"/>
                <w:b/>
                <w:i/>
                <w:sz w:val="24"/>
                <w:szCs w:val="24"/>
              </w:rPr>
              <w:t>Освітній ступінь</w:t>
            </w:r>
          </w:p>
        </w:tc>
        <w:tc>
          <w:tcPr>
            <w:tcW w:w="5943" w:type="dxa"/>
            <w:vAlign w:val="center"/>
          </w:tcPr>
          <w:p w14:paraId="4974868C" w14:textId="77777777" w:rsidR="007D2DF7" w:rsidRPr="009E42B4" w:rsidRDefault="007D2DF7" w:rsidP="00AC5CED">
            <w:pPr>
              <w:rPr>
                <w:rFonts w:ascii="Times New Roman" w:hAnsi="Times New Roman" w:cs="Times New Roman"/>
                <w:b/>
                <w:sz w:val="24"/>
                <w:szCs w:val="24"/>
              </w:rPr>
            </w:pPr>
            <w:r w:rsidRPr="009E42B4">
              <w:rPr>
                <w:rFonts w:ascii="Times New Roman" w:hAnsi="Times New Roman" w:cs="Times New Roman"/>
                <w:b/>
                <w:sz w:val="24"/>
                <w:szCs w:val="24"/>
              </w:rPr>
              <w:t>Бакалавр</w:t>
            </w:r>
          </w:p>
        </w:tc>
      </w:tr>
      <w:tr w:rsidR="007D2DF7" w:rsidRPr="009E42B4" w14:paraId="4AE41B79" w14:textId="77777777" w:rsidTr="00AC5CED">
        <w:tc>
          <w:tcPr>
            <w:tcW w:w="3686" w:type="dxa"/>
            <w:vAlign w:val="center"/>
          </w:tcPr>
          <w:p w14:paraId="2BADA3AC" w14:textId="77777777" w:rsidR="007D2DF7" w:rsidRPr="009E42B4" w:rsidRDefault="007D2DF7" w:rsidP="00AC5CED">
            <w:pPr>
              <w:rPr>
                <w:rFonts w:ascii="Times New Roman" w:hAnsi="Times New Roman" w:cs="Times New Roman"/>
                <w:b/>
                <w:i/>
                <w:sz w:val="24"/>
                <w:szCs w:val="24"/>
              </w:rPr>
            </w:pPr>
            <w:r w:rsidRPr="009E42B4">
              <w:rPr>
                <w:rFonts w:ascii="Times New Roman" w:hAnsi="Times New Roman" w:cs="Times New Roman"/>
                <w:b/>
                <w:i/>
                <w:sz w:val="24"/>
                <w:szCs w:val="24"/>
              </w:rPr>
              <w:t>Кількість кредитів ЄКТС</w:t>
            </w:r>
          </w:p>
        </w:tc>
        <w:tc>
          <w:tcPr>
            <w:tcW w:w="5943" w:type="dxa"/>
            <w:vAlign w:val="center"/>
          </w:tcPr>
          <w:p w14:paraId="3F6CC591" w14:textId="77777777" w:rsidR="007D2DF7" w:rsidRPr="009E42B4" w:rsidRDefault="007D2DF7" w:rsidP="00AC5CED">
            <w:pPr>
              <w:rPr>
                <w:rFonts w:ascii="Times New Roman" w:hAnsi="Times New Roman" w:cs="Times New Roman"/>
                <w:b/>
                <w:sz w:val="24"/>
                <w:szCs w:val="24"/>
              </w:rPr>
            </w:pPr>
            <w:r w:rsidRPr="009E42B4">
              <w:rPr>
                <w:rFonts w:ascii="Times New Roman" w:hAnsi="Times New Roman" w:cs="Times New Roman"/>
                <w:b/>
                <w:sz w:val="24"/>
                <w:szCs w:val="24"/>
              </w:rPr>
              <w:t>4</w:t>
            </w:r>
          </w:p>
        </w:tc>
      </w:tr>
      <w:tr w:rsidR="007D2DF7" w:rsidRPr="009E42B4" w14:paraId="6BCB1C01" w14:textId="77777777" w:rsidTr="00AC5CED">
        <w:tc>
          <w:tcPr>
            <w:tcW w:w="3686" w:type="dxa"/>
            <w:vAlign w:val="center"/>
          </w:tcPr>
          <w:p w14:paraId="2BFEDBF5" w14:textId="77777777" w:rsidR="007D2DF7" w:rsidRPr="009E42B4" w:rsidRDefault="007D2DF7" w:rsidP="00AC5CED">
            <w:pPr>
              <w:rPr>
                <w:rFonts w:ascii="Times New Roman" w:hAnsi="Times New Roman" w:cs="Times New Roman"/>
                <w:b/>
                <w:i/>
                <w:sz w:val="24"/>
                <w:szCs w:val="24"/>
              </w:rPr>
            </w:pPr>
            <w:r w:rsidRPr="009E42B4">
              <w:rPr>
                <w:rFonts w:ascii="Times New Roman" w:hAnsi="Times New Roman" w:cs="Times New Roman"/>
                <w:b/>
                <w:i/>
                <w:sz w:val="24"/>
                <w:szCs w:val="24"/>
              </w:rPr>
              <w:t>Форма контролю</w:t>
            </w:r>
          </w:p>
        </w:tc>
        <w:tc>
          <w:tcPr>
            <w:tcW w:w="5943" w:type="dxa"/>
            <w:vAlign w:val="center"/>
          </w:tcPr>
          <w:p w14:paraId="6B49082A" w14:textId="77777777" w:rsidR="007D2DF7" w:rsidRPr="009E42B4" w:rsidRDefault="007D2DF7" w:rsidP="00AC5CED">
            <w:pPr>
              <w:rPr>
                <w:rFonts w:ascii="Times New Roman" w:hAnsi="Times New Roman" w:cs="Times New Roman"/>
                <w:b/>
                <w:sz w:val="24"/>
                <w:szCs w:val="24"/>
              </w:rPr>
            </w:pPr>
            <w:r w:rsidRPr="009E42B4">
              <w:rPr>
                <w:rFonts w:ascii="Times New Roman" w:hAnsi="Times New Roman" w:cs="Times New Roman"/>
                <w:b/>
                <w:sz w:val="24"/>
                <w:szCs w:val="24"/>
              </w:rPr>
              <w:t>Залік</w:t>
            </w:r>
          </w:p>
        </w:tc>
      </w:tr>
      <w:tr w:rsidR="007D2DF7" w:rsidRPr="009E42B4" w14:paraId="77DD1116" w14:textId="77777777" w:rsidTr="00AC5CED">
        <w:tc>
          <w:tcPr>
            <w:tcW w:w="3686" w:type="dxa"/>
            <w:vAlign w:val="center"/>
          </w:tcPr>
          <w:p w14:paraId="69FE502A" w14:textId="77777777" w:rsidR="007D2DF7" w:rsidRPr="009E42B4" w:rsidRDefault="007D2DF7" w:rsidP="00AC5CED">
            <w:pPr>
              <w:rPr>
                <w:rFonts w:ascii="Times New Roman" w:hAnsi="Times New Roman" w:cs="Times New Roman"/>
                <w:b/>
                <w:i/>
                <w:sz w:val="24"/>
                <w:szCs w:val="24"/>
              </w:rPr>
            </w:pPr>
            <w:r w:rsidRPr="009E42B4">
              <w:rPr>
                <w:rFonts w:ascii="Times New Roman" w:hAnsi="Times New Roman" w:cs="Times New Roman"/>
                <w:b/>
                <w:i/>
                <w:sz w:val="24"/>
                <w:szCs w:val="24"/>
              </w:rPr>
              <w:t>Аудиторні години</w:t>
            </w:r>
          </w:p>
        </w:tc>
        <w:tc>
          <w:tcPr>
            <w:tcW w:w="5943" w:type="dxa"/>
            <w:vAlign w:val="center"/>
          </w:tcPr>
          <w:p w14:paraId="5C565A8F" w14:textId="2155ED63" w:rsidR="007D2DF7" w:rsidRPr="009E42B4" w:rsidRDefault="007D2DF7" w:rsidP="00AC5CED">
            <w:pPr>
              <w:rPr>
                <w:rFonts w:ascii="Times New Roman" w:hAnsi="Times New Roman" w:cs="Times New Roman"/>
                <w:b/>
                <w:sz w:val="24"/>
                <w:szCs w:val="24"/>
              </w:rPr>
            </w:pPr>
            <w:r w:rsidRPr="009E42B4">
              <w:rPr>
                <w:rFonts w:ascii="Times New Roman" w:hAnsi="Times New Roman" w:cs="Times New Roman"/>
                <w:b/>
                <w:sz w:val="24"/>
                <w:szCs w:val="24"/>
              </w:rPr>
              <w:t>30 (15 год лекцій, 15 год практичних</w:t>
            </w:r>
            <w:r w:rsidR="00E21C8C">
              <w:rPr>
                <w:rFonts w:ascii="Times New Roman" w:hAnsi="Times New Roman" w:cs="Times New Roman"/>
                <w:b/>
                <w:sz w:val="24"/>
                <w:szCs w:val="24"/>
              </w:rPr>
              <w:t xml:space="preserve"> занять</w:t>
            </w:r>
            <w:r w:rsidRPr="009E42B4">
              <w:rPr>
                <w:rFonts w:ascii="Times New Roman" w:hAnsi="Times New Roman" w:cs="Times New Roman"/>
                <w:b/>
                <w:sz w:val="24"/>
                <w:szCs w:val="24"/>
              </w:rPr>
              <w:t>)</w:t>
            </w:r>
          </w:p>
        </w:tc>
      </w:tr>
    </w:tbl>
    <w:p w14:paraId="76E583D5" w14:textId="77777777" w:rsidR="007D2DF7" w:rsidRPr="009E42B4" w:rsidRDefault="007D2DF7" w:rsidP="007D2DF7">
      <w:pPr>
        <w:spacing w:after="0" w:line="240" w:lineRule="auto"/>
        <w:jc w:val="both"/>
        <w:rPr>
          <w:rFonts w:ascii="Times New Roman" w:hAnsi="Times New Roman" w:cs="Times New Roman"/>
          <w:b/>
          <w:sz w:val="24"/>
          <w:szCs w:val="24"/>
        </w:rPr>
      </w:pPr>
    </w:p>
    <w:p w14:paraId="5DFF728C" w14:textId="77777777" w:rsidR="007D2DF7" w:rsidRPr="009E42B4" w:rsidRDefault="007D2DF7" w:rsidP="007D2DF7">
      <w:pPr>
        <w:spacing w:after="0" w:line="240" w:lineRule="auto"/>
        <w:jc w:val="both"/>
        <w:rPr>
          <w:rFonts w:ascii="Times New Roman" w:hAnsi="Times New Roman" w:cs="Times New Roman"/>
          <w:b/>
          <w:sz w:val="24"/>
          <w:szCs w:val="24"/>
        </w:rPr>
      </w:pPr>
    </w:p>
    <w:p w14:paraId="2BDA3B8E" w14:textId="77777777" w:rsidR="007D2DF7" w:rsidRPr="009E42B4" w:rsidRDefault="007D2DF7" w:rsidP="007D2DF7">
      <w:pPr>
        <w:spacing w:after="0" w:line="240" w:lineRule="auto"/>
        <w:jc w:val="center"/>
        <w:rPr>
          <w:rFonts w:ascii="Times New Roman" w:hAnsi="Times New Roman" w:cs="Times New Roman"/>
          <w:i/>
          <w:sz w:val="24"/>
          <w:szCs w:val="24"/>
        </w:rPr>
      </w:pPr>
      <w:r w:rsidRPr="009E42B4">
        <w:rPr>
          <w:rFonts w:ascii="Times New Roman" w:hAnsi="Times New Roman" w:cs="Times New Roman"/>
          <w:b/>
          <w:sz w:val="24"/>
          <w:szCs w:val="24"/>
        </w:rPr>
        <w:t>Загальний опис дисципліни</w:t>
      </w:r>
    </w:p>
    <w:p w14:paraId="6E2B7021" w14:textId="77777777" w:rsidR="007D2DF7" w:rsidRPr="009E42B4" w:rsidRDefault="007D2DF7" w:rsidP="007D2DF7">
      <w:pPr>
        <w:spacing w:after="0" w:line="240" w:lineRule="auto"/>
        <w:ind w:firstLine="567"/>
        <w:jc w:val="both"/>
        <w:rPr>
          <w:rFonts w:ascii="Times New Roman" w:hAnsi="Times New Roman" w:cs="Times New Roman"/>
          <w:sz w:val="24"/>
          <w:szCs w:val="24"/>
        </w:rPr>
      </w:pPr>
      <w:r w:rsidRPr="009E42B4">
        <w:rPr>
          <w:rFonts w:ascii="Times New Roman" w:hAnsi="Times New Roman" w:cs="Times New Roman"/>
          <w:b/>
          <w:i/>
          <w:sz w:val="24"/>
          <w:szCs w:val="24"/>
        </w:rPr>
        <w:t>Метою</w:t>
      </w:r>
      <w:r w:rsidRPr="009E42B4">
        <w:rPr>
          <w:rFonts w:ascii="Times New Roman" w:hAnsi="Times New Roman" w:cs="Times New Roman"/>
          <w:b/>
          <w:sz w:val="24"/>
          <w:szCs w:val="24"/>
        </w:rPr>
        <w:t xml:space="preserve"> </w:t>
      </w:r>
      <w:r w:rsidRPr="009E42B4">
        <w:rPr>
          <w:rFonts w:ascii="Times New Roman" w:hAnsi="Times New Roman" w:cs="Times New Roman"/>
          <w:sz w:val="24"/>
          <w:szCs w:val="24"/>
        </w:rPr>
        <w:t xml:space="preserve">вивчення дисципліни «Аналіз ринків» є набуття студентами теоретичних знань та отримання практичних аналітичних навичок для аналізу ринків, зокрема ринків агропродовольчої продукції, з їх класифікацією за ознаками кон’юнктури попиту і пропозиції та вивчення інструментів впливу на ринкову рівновагу. </w:t>
      </w:r>
    </w:p>
    <w:p w14:paraId="13798F03" w14:textId="77777777" w:rsidR="007D2DF7" w:rsidRPr="009E42B4" w:rsidRDefault="007D2DF7" w:rsidP="007D2DF7">
      <w:pPr>
        <w:shd w:val="clear" w:color="auto" w:fill="FFFFFF"/>
        <w:spacing w:after="0" w:line="240" w:lineRule="auto"/>
        <w:ind w:firstLine="567"/>
        <w:jc w:val="both"/>
        <w:rPr>
          <w:rFonts w:ascii="Times New Roman" w:hAnsi="Times New Roman" w:cs="Times New Roman"/>
          <w:sz w:val="24"/>
          <w:szCs w:val="24"/>
        </w:rPr>
      </w:pPr>
      <w:r w:rsidRPr="009E42B4">
        <w:rPr>
          <w:rFonts w:ascii="Times New Roman" w:hAnsi="Times New Roman" w:cs="Times New Roman"/>
          <w:sz w:val="24"/>
          <w:szCs w:val="24"/>
        </w:rPr>
        <w:t>Аналіз ринку включає комплекс дій, які спрямовані на вивчення усіх чинників, умов та ситуацій, які впливають на стан і розвиток ринку, на зміни його обсягів, структури, масштабів. Проведення аналізу ринку необхідне з метою одержання об’єктивної інформації про реальну ситуацію на ринку, виявлення та оцінки сили впливу основних чинників. Під час аналізу виявляють обсяги, структуру, попит, пропозицію за певний час та визначають основні тенденції розвитку ринку</w:t>
      </w:r>
      <w:hyperlink r:id="rId4" w:anchor="cite_note-1" w:history="1"/>
      <w:r w:rsidRPr="009E42B4">
        <w:rPr>
          <w:rFonts w:ascii="Times New Roman" w:hAnsi="Times New Roman" w:cs="Times New Roman"/>
          <w:sz w:val="24"/>
          <w:szCs w:val="24"/>
        </w:rPr>
        <w:t>.</w:t>
      </w:r>
    </w:p>
    <w:p w14:paraId="397024A8" w14:textId="77777777" w:rsidR="007D2DF7" w:rsidRPr="009E42B4" w:rsidRDefault="007D2DF7" w:rsidP="007D2DF7">
      <w:pPr>
        <w:shd w:val="clear" w:color="auto" w:fill="FFFFFF"/>
        <w:spacing w:after="0" w:line="240" w:lineRule="auto"/>
        <w:ind w:firstLine="567"/>
        <w:jc w:val="both"/>
        <w:rPr>
          <w:rFonts w:ascii="Times New Roman" w:hAnsi="Times New Roman" w:cs="Times New Roman"/>
          <w:sz w:val="24"/>
          <w:szCs w:val="24"/>
        </w:rPr>
      </w:pPr>
      <w:r w:rsidRPr="009E42B4">
        <w:rPr>
          <w:rFonts w:ascii="Times New Roman" w:hAnsi="Times New Roman" w:cs="Times New Roman"/>
          <w:sz w:val="24"/>
          <w:szCs w:val="24"/>
        </w:rPr>
        <w:t>Вивчення курсу побудовано таким чином, щоб надати студентам теоретичні знання із аналізу ринку, його складових, методів вивчення, а також розвинути практичні навички застосування отриманих знань для аналізу конкретних ринків.</w:t>
      </w:r>
    </w:p>
    <w:p w14:paraId="1E3B0E36" w14:textId="77777777" w:rsidR="007D2DF7" w:rsidRPr="009E42B4" w:rsidRDefault="007D2DF7" w:rsidP="007D2DF7">
      <w:pPr>
        <w:spacing w:after="0" w:line="240" w:lineRule="auto"/>
        <w:ind w:firstLine="567"/>
        <w:jc w:val="both"/>
        <w:rPr>
          <w:rFonts w:ascii="Times New Roman" w:hAnsi="Times New Roman" w:cs="Times New Roman"/>
          <w:sz w:val="24"/>
          <w:szCs w:val="24"/>
        </w:rPr>
      </w:pPr>
      <w:r w:rsidRPr="009E42B4">
        <w:rPr>
          <w:rFonts w:ascii="Times New Roman" w:hAnsi="Times New Roman" w:cs="Times New Roman"/>
          <w:b/>
          <w:i/>
          <w:sz w:val="24"/>
          <w:szCs w:val="24"/>
        </w:rPr>
        <w:t>Завдання</w:t>
      </w:r>
      <w:r w:rsidRPr="009E42B4">
        <w:rPr>
          <w:rFonts w:ascii="Times New Roman" w:hAnsi="Times New Roman" w:cs="Times New Roman"/>
          <w:b/>
          <w:sz w:val="24"/>
          <w:szCs w:val="24"/>
        </w:rPr>
        <w:t xml:space="preserve"> – </w:t>
      </w:r>
      <w:r w:rsidRPr="009E42B4">
        <w:rPr>
          <w:rFonts w:ascii="Times New Roman" w:hAnsi="Times New Roman" w:cs="Times New Roman"/>
          <w:sz w:val="24"/>
          <w:szCs w:val="24"/>
        </w:rPr>
        <w:t xml:space="preserve">надати студентам знання з ринкової економіки, розуміння принципів формування ринків окремих видів продукції, вміння досліджувати їх функціонування, а також розглянути методи їх регулювання. У процесі вивчення курсу студенти отримають знання щодо підходів структурування ринків за ознаками формування попиту і пропозиції, а також особливостей, що залежні від внутрішнього виробництва та імпорту.  </w:t>
      </w:r>
    </w:p>
    <w:p w14:paraId="5A9CE48A" w14:textId="77777777" w:rsidR="007D2DF7" w:rsidRPr="009E42B4" w:rsidRDefault="007D2DF7" w:rsidP="007D2DF7">
      <w:pPr>
        <w:spacing w:after="0" w:line="240" w:lineRule="auto"/>
        <w:ind w:firstLine="567"/>
        <w:jc w:val="both"/>
        <w:rPr>
          <w:rFonts w:ascii="Times New Roman" w:hAnsi="Times New Roman" w:cs="Times New Roman"/>
          <w:b/>
          <w:i/>
          <w:sz w:val="24"/>
          <w:szCs w:val="24"/>
        </w:rPr>
      </w:pPr>
      <w:r w:rsidRPr="009E42B4">
        <w:rPr>
          <w:rFonts w:ascii="Times New Roman" w:hAnsi="Times New Roman" w:cs="Times New Roman"/>
          <w:b/>
          <w:i/>
          <w:sz w:val="24"/>
          <w:szCs w:val="24"/>
        </w:rPr>
        <w:t>Студенти за термін час вивчення дисципліни  будуть:</w:t>
      </w:r>
    </w:p>
    <w:p w14:paraId="4FF86171" w14:textId="77777777" w:rsidR="007D2DF7" w:rsidRPr="009E42B4" w:rsidRDefault="007D2DF7" w:rsidP="007D2DF7">
      <w:pPr>
        <w:spacing w:after="0" w:line="240" w:lineRule="auto"/>
        <w:ind w:firstLine="567"/>
        <w:jc w:val="both"/>
        <w:rPr>
          <w:rFonts w:ascii="Times New Roman" w:hAnsi="Times New Roman" w:cs="Times New Roman"/>
          <w:sz w:val="24"/>
          <w:szCs w:val="24"/>
        </w:rPr>
      </w:pPr>
      <w:r w:rsidRPr="009E42B4">
        <w:rPr>
          <w:rFonts w:ascii="Times New Roman" w:hAnsi="Times New Roman" w:cs="Times New Roman"/>
          <w:b/>
          <w:i/>
          <w:sz w:val="24"/>
          <w:szCs w:val="24"/>
        </w:rPr>
        <w:t>Знати:</w:t>
      </w:r>
      <w:r w:rsidRPr="009E42B4">
        <w:rPr>
          <w:rFonts w:ascii="Times New Roman" w:hAnsi="Times New Roman" w:cs="Times New Roman"/>
          <w:sz w:val="24"/>
          <w:szCs w:val="24"/>
        </w:rPr>
        <w:t xml:space="preserve"> теоретичні та практичні основи процесу формування  попиту і пропозиції на ринках товарів, зокрема сільськогосподарської продукції, методи вивчення ринкової рівноваги та її вплив на економічні ефекти для трьох груп економічних інтересів: виробників, споживачів і держави.</w:t>
      </w:r>
    </w:p>
    <w:p w14:paraId="06BF07B1" w14:textId="77777777" w:rsidR="007D2DF7" w:rsidRPr="009E42B4" w:rsidRDefault="007D2DF7" w:rsidP="007D2DF7">
      <w:pPr>
        <w:spacing w:after="0" w:line="240" w:lineRule="auto"/>
        <w:ind w:firstLine="567"/>
        <w:jc w:val="both"/>
        <w:rPr>
          <w:rFonts w:ascii="Times New Roman" w:hAnsi="Times New Roman" w:cs="Times New Roman"/>
          <w:sz w:val="24"/>
          <w:szCs w:val="24"/>
        </w:rPr>
      </w:pPr>
      <w:r w:rsidRPr="009E42B4">
        <w:rPr>
          <w:rFonts w:ascii="Times New Roman" w:hAnsi="Times New Roman" w:cs="Times New Roman"/>
          <w:b/>
          <w:i/>
          <w:sz w:val="24"/>
          <w:szCs w:val="24"/>
        </w:rPr>
        <w:t xml:space="preserve">Уміти: </w:t>
      </w:r>
      <w:r w:rsidRPr="009E42B4">
        <w:rPr>
          <w:rFonts w:ascii="Times New Roman" w:hAnsi="Times New Roman" w:cs="Times New Roman"/>
          <w:sz w:val="24"/>
          <w:szCs w:val="24"/>
        </w:rPr>
        <w:t>будувати криві попиту і пропозиції</w:t>
      </w:r>
      <w:r w:rsidRPr="009E42B4">
        <w:rPr>
          <w:rFonts w:ascii="Times New Roman" w:hAnsi="Times New Roman" w:cs="Times New Roman"/>
          <w:b/>
          <w:sz w:val="24"/>
          <w:szCs w:val="24"/>
        </w:rPr>
        <w:t xml:space="preserve"> </w:t>
      </w:r>
      <w:r w:rsidRPr="009E42B4">
        <w:rPr>
          <w:rFonts w:ascii="Times New Roman" w:hAnsi="Times New Roman" w:cs="Times New Roman"/>
          <w:sz w:val="24"/>
          <w:szCs w:val="24"/>
        </w:rPr>
        <w:t>ринків сільськогосподарської продукції,</w:t>
      </w:r>
      <w:r w:rsidRPr="009E42B4">
        <w:rPr>
          <w:rFonts w:ascii="Times New Roman" w:hAnsi="Times New Roman" w:cs="Times New Roman"/>
          <w:b/>
          <w:sz w:val="24"/>
          <w:szCs w:val="24"/>
        </w:rPr>
        <w:t xml:space="preserve"> </w:t>
      </w:r>
      <w:r w:rsidRPr="009E42B4">
        <w:rPr>
          <w:rFonts w:ascii="Times New Roman" w:hAnsi="Times New Roman" w:cs="Times New Roman"/>
          <w:sz w:val="24"/>
          <w:szCs w:val="24"/>
        </w:rPr>
        <w:t>визначати точку рівноваги ринків та дохідність (збитковість) виробництва продукції на певних станах ринку – з домінуванням попиту чи пропозиції, аналізувати використання інструментів державного регулювання ринків для досягнення добробуту суспільства.</w:t>
      </w:r>
    </w:p>
    <w:p w14:paraId="6996CA65" w14:textId="77777777" w:rsidR="007D2DF7" w:rsidRPr="009E42B4" w:rsidRDefault="007D2DF7" w:rsidP="007D2DF7">
      <w:pPr>
        <w:tabs>
          <w:tab w:val="left" w:pos="3502"/>
          <w:tab w:val="center" w:pos="4819"/>
        </w:tabs>
        <w:spacing w:after="0" w:line="240" w:lineRule="auto"/>
        <w:rPr>
          <w:rFonts w:ascii="Times New Roman" w:hAnsi="Times New Roman" w:cs="Times New Roman"/>
          <w:b/>
          <w:sz w:val="24"/>
          <w:szCs w:val="24"/>
        </w:rPr>
      </w:pPr>
    </w:p>
    <w:p w14:paraId="58DF6E44" w14:textId="77777777" w:rsidR="007D2DF7" w:rsidRPr="009E42B4" w:rsidRDefault="007D2DF7" w:rsidP="007D2DF7">
      <w:pPr>
        <w:tabs>
          <w:tab w:val="left" w:pos="3502"/>
          <w:tab w:val="center" w:pos="4819"/>
        </w:tabs>
        <w:spacing w:after="0" w:line="240" w:lineRule="auto"/>
        <w:jc w:val="center"/>
        <w:rPr>
          <w:rFonts w:ascii="Times New Roman" w:hAnsi="Times New Roman" w:cs="Times New Roman"/>
          <w:b/>
          <w:sz w:val="24"/>
          <w:szCs w:val="24"/>
        </w:rPr>
      </w:pPr>
      <w:r w:rsidRPr="009E42B4">
        <w:rPr>
          <w:rFonts w:ascii="Times New Roman" w:hAnsi="Times New Roman" w:cs="Times New Roman"/>
          <w:b/>
          <w:sz w:val="24"/>
          <w:szCs w:val="24"/>
        </w:rPr>
        <w:t>Теми лекцій:</w:t>
      </w:r>
    </w:p>
    <w:p w14:paraId="0E95FDEC" w14:textId="77777777" w:rsidR="007D2DF7" w:rsidRPr="009E42B4" w:rsidRDefault="007D2DF7" w:rsidP="007D2DF7">
      <w:pPr>
        <w:spacing w:after="0" w:line="240" w:lineRule="auto"/>
        <w:ind w:firstLine="567"/>
        <w:rPr>
          <w:rFonts w:ascii="Times New Roman" w:hAnsi="Times New Roman" w:cs="Times New Roman"/>
          <w:sz w:val="24"/>
          <w:szCs w:val="24"/>
        </w:rPr>
      </w:pPr>
      <w:r w:rsidRPr="009E42B4">
        <w:rPr>
          <w:rFonts w:ascii="Times New Roman" w:hAnsi="Times New Roman" w:cs="Times New Roman"/>
          <w:sz w:val="24"/>
          <w:szCs w:val="24"/>
        </w:rPr>
        <w:t>1. Теоретичні засади аналізу ринків.</w:t>
      </w:r>
    </w:p>
    <w:p w14:paraId="2B3B0AB2" w14:textId="77777777" w:rsidR="007D2DF7" w:rsidRPr="009E42B4" w:rsidRDefault="007D2DF7" w:rsidP="007D2DF7">
      <w:pPr>
        <w:spacing w:after="0" w:line="240" w:lineRule="auto"/>
        <w:ind w:firstLine="567"/>
        <w:jc w:val="both"/>
        <w:rPr>
          <w:rFonts w:ascii="Times New Roman" w:hAnsi="Times New Roman" w:cs="Times New Roman"/>
          <w:sz w:val="24"/>
          <w:szCs w:val="24"/>
        </w:rPr>
      </w:pPr>
      <w:r w:rsidRPr="009E42B4">
        <w:rPr>
          <w:rFonts w:ascii="Times New Roman" w:hAnsi="Times New Roman" w:cs="Times New Roman"/>
          <w:sz w:val="24"/>
          <w:szCs w:val="24"/>
        </w:rPr>
        <w:t>2. Аналіз впливу на ринки аграрної продукції членства України у СОТ та співробітництва у рамках ПВЗВТ з ЄС.</w:t>
      </w:r>
    </w:p>
    <w:p w14:paraId="13161ED7" w14:textId="77777777" w:rsidR="007D2DF7" w:rsidRPr="009E42B4" w:rsidRDefault="007D2DF7" w:rsidP="007D2DF7">
      <w:pPr>
        <w:spacing w:after="0" w:line="240" w:lineRule="auto"/>
        <w:ind w:firstLine="567"/>
        <w:jc w:val="both"/>
        <w:rPr>
          <w:rFonts w:ascii="Times New Roman" w:hAnsi="Times New Roman" w:cs="Times New Roman"/>
          <w:sz w:val="24"/>
          <w:szCs w:val="24"/>
        </w:rPr>
      </w:pPr>
      <w:r w:rsidRPr="009E42B4">
        <w:rPr>
          <w:rFonts w:ascii="Times New Roman" w:hAnsi="Times New Roman" w:cs="Times New Roman"/>
          <w:sz w:val="24"/>
          <w:szCs w:val="24"/>
        </w:rPr>
        <w:t>3. Основи попиту та пропозиції.</w:t>
      </w:r>
    </w:p>
    <w:p w14:paraId="52A9DF38" w14:textId="77777777" w:rsidR="007D2DF7" w:rsidRPr="009E42B4" w:rsidRDefault="007D2DF7" w:rsidP="007D2DF7">
      <w:pPr>
        <w:spacing w:after="0" w:line="240" w:lineRule="auto"/>
        <w:ind w:firstLine="567"/>
        <w:jc w:val="both"/>
        <w:rPr>
          <w:rFonts w:ascii="Times New Roman" w:hAnsi="Times New Roman" w:cs="Times New Roman"/>
          <w:sz w:val="24"/>
          <w:szCs w:val="24"/>
        </w:rPr>
      </w:pPr>
      <w:r w:rsidRPr="009E42B4">
        <w:rPr>
          <w:rFonts w:ascii="Times New Roman" w:hAnsi="Times New Roman" w:cs="Times New Roman"/>
          <w:sz w:val="24"/>
          <w:szCs w:val="24"/>
        </w:rPr>
        <w:t>4. Процес дослідження ринку.</w:t>
      </w:r>
    </w:p>
    <w:p w14:paraId="59E53B43" w14:textId="77777777" w:rsidR="007D2DF7" w:rsidRPr="009E42B4" w:rsidRDefault="007D2DF7" w:rsidP="007D2DF7">
      <w:pPr>
        <w:tabs>
          <w:tab w:val="left" w:pos="0"/>
          <w:tab w:val="left" w:pos="142"/>
        </w:tabs>
        <w:spacing w:after="0" w:line="240" w:lineRule="auto"/>
        <w:ind w:firstLine="567"/>
        <w:jc w:val="both"/>
        <w:rPr>
          <w:rFonts w:ascii="Times New Roman" w:hAnsi="Times New Roman" w:cs="Times New Roman"/>
          <w:sz w:val="24"/>
          <w:szCs w:val="24"/>
        </w:rPr>
      </w:pPr>
      <w:r w:rsidRPr="009E42B4">
        <w:rPr>
          <w:rFonts w:ascii="Times New Roman" w:hAnsi="Times New Roman" w:cs="Times New Roman"/>
          <w:sz w:val="24"/>
          <w:szCs w:val="24"/>
        </w:rPr>
        <w:t>5. Дослідження динаміки і стійкості розвитку ринку.</w:t>
      </w:r>
    </w:p>
    <w:p w14:paraId="4A1F63F6" w14:textId="77777777" w:rsidR="007D2DF7" w:rsidRPr="009E42B4" w:rsidRDefault="007D2DF7" w:rsidP="007D2DF7">
      <w:pPr>
        <w:spacing w:after="0" w:line="240" w:lineRule="auto"/>
        <w:ind w:firstLine="567"/>
        <w:jc w:val="both"/>
        <w:rPr>
          <w:rFonts w:ascii="Times New Roman" w:hAnsi="Times New Roman" w:cs="Times New Roman"/>
          <w:sz w:val="24"/>
          <w:szCs w:val="24"/>
        </w:rPr>
      </w:pPr>
      <w:r w:rsidRPr="009E42B4">
        <w:rPr>
          <w:rFonts w:ascii="Times New Roman" w:hAnsi="Times New Roman" w:cs="Times New Roman"/>
          <w:sz w:val="24"/>
          <w:szCs w:val="24"/>
        </w:rPr>
        <w:t>6. Структура, інфраструктура й аналіз аграрних ринків ресурсів, товарів і послуг.</w:t>
      </w:r>
    </w:p>
    <w:p w14:paraId="314AC06A" w14:textId="77777777" w:rsidR="007D2DF7" w:rsidRPr="009E42B4" w:rsidRDefault="007D2DF7" w:rsidP="007D2DF7">
      <w:pPr>
        <w:spacing w:after="0" w:line="240" w:lineRule="auto"/>
        <w:jc w:val="center"/>
        <w:rPr>
          <w:rFonts w:ascii="Times New Roman" w:hAnsi="Times New Roman" w:cs="Times New Roman"/>
          <w:b/>
          <w:sz w:val="24"/>
          <w:szCs w:val="24"/>
        </w:rPr>
      </w:pPr>
    </w:p>
    <w:p w14:paraId="1BC47981" w14:textId="77777777" w:rsidR="007D2DF7" w:rsidRPr="009E42B4" w:rsidRDefault="007D2DF7" w:rsidP="007D2DF7">
      <w:pPr>
        <w:spacing w:after="0" w:line="240" w:lineRule="auto"/>
        <w:jc w:val="center"/>
        <w:rPr>
          <w:rFonts w:ascii="Times New Roman" w:hAnsi="Times New Roman" w:cs="Times New Roman"/>
          <w:b/>
          <w:sz w:val="24"/>
          <w:szCs w:val="24"/>
        </w:rPr>
      </w:pPr>
      <w:r w:rsidRPr="009E42B4">
        <w:rPr>
          <w:rFonts w:ascii="Times New Roman" w:hAnsi="Times New Roman" w:cs="Times New Roman"/>
          <w:b/>
          <w:sz w:val="24"/>
          <w:szCs w:val="24"/>
        </w:rPr>
        <w:lastRenderedPageBreak/>
        <w:t xml:space="preserve">Теми практичних занять: </w:t>
      </w:r>
    </w:p>
    <w:p w14:paraId="5B75F8EB" w14:textId="77777777" w:rsidR="007D2DF7" w:rsidRPr="009E42B4" w:rsidRDefault="007D2DF7" w:rsidP="007D2DF7">
      <w:pPr>
        <w:spacing w:after="0" w:line="240" w:lineRule="auto"/>
        <w:ind w:firstLine="567"/>
        <w:rPr>
          <w:rFonts w:ascii="Times New Roman" w:hAnsi="Times New Roman" w:cs="Times New Roman"/>
          <w:sz w:val="24"/>
          <w:szCs w:val="24"/>
        </w:rPr>
      </w:pPr>
      <w:r w:rsidRPr="009E42B4">
        <w:rPr>
          <w:rFonts w:ascii="Times New Roman" w:hAnsi="Times New Roman" w:cs="Times New Roman"/>
          <w:sz w:val="24"/>
          <w:szCs w:val="24"/>
        </w:rPr>
        <w:t>1. Методологічні засади аналізу ринку.</w:t>
      </w:r>
    </w:p>
    <w:p w14:paraId="57DB2BE8" w14:textId="77777777" w:rsidR="007D2DF7" w:rsidRPr="009E42B4" w:rsidRDefault="007D2DF7" w:rsidP="007D2DF7">
      <w:pPr>
        <w:spacing w:after="0" w:line="240" w:lineRule="auto"/>
        <w:ind w:firstLine="567"/>
        <w:jc w:val="both"/>
        <w:rPr>
          <w:rFonts w:ascii="Times New Roman" w:hAnsi="Times New Roman" w:cs="Times New Roman"/>
          <w:sz w:val="24"/>
          <w:szCs w:val="24"/>
        </w:rPr>
      </w:pPr>
      <w:r w:rsidRPr="009E42B4">
        <w:rPr>
          <w:rFonts w:ascii="Times New Roman" w:hAnsi="Times New Roman" w:cs="Times New Roman"/>
          <w:sz w:val="24"/>
          <w:szCs w:val="24"/>
        </w:rPr>
        <w:t>2. Дослідження та аналіз окремого сільськогосподарського ринку в умовах членства України в СОТ та співробітництва в рамках ПВЗВТ.</w:t>
      </w:r>
    </w:p>
    <w:p w14:paraId="0E3049A3" w14:textId="77777777" w:rsidR="007D2DF7" w:rsidRPr="009E42B4" w:rsidRDefault="007D2DF7" w:rsidP="007D2DF7">
      <w:pPr>
        <w:spacing w:after="0" w:line="240" w:lineRule="auto"/>
        <w:ind w:firstLine="567"/>
        <w:jc w:val="both"/>
        <w:rPr>
          <w:rFonts w:ascii="Times New Roman" w:hAnsi="Times New Roman" w:cs="Times New Roman"/>
          <w:sz w:val="24"/>
          <w:szCs w:val="24"/>
        </w:rPr>
      </w:pPr>
      <w:r w:rsidRPr="009E42B4">
        <w:rPr>
          <w:rFonts w:ascii="Times New Roman" w:hAnsi="Times New Roman" w:cs="Times New Roman"/>
          <w:sz w:val="24"/>
          <w:szCs w:val="24"/>
        </w:rPr>
        <w:t>3. Аналіз дії законів попиту та пропозиції на окремий аграрний ринок, еластичність попиту та пропозиції, державне регулювання.</w:t>
      </w:r>
    </w:p>
    <w:p w14:paraId="6D85AA55" w14:textId="77777777" w:rsidR="007D2DF7" w:rsidRPr="009E42B4" w:rsidRDefault="007D2DF7" w:rsidP="007D2DF7">
      <w:pPr>
        <w:spacing w:after="0" w:line="240" w:lineRule="auto"/>
        <w:ind w:firstLine="567"/>
        <w:jc w:val="both"/>
        <w:rPr>
          <w:rFonts w:ascii="Times New Roman" w:hAnsi="Times New Roman" w:cs="Times New Roman"/>
          <w:sz w:val="24"/>
          <w:szCs w:val="24"/>
        </w:rPr>
      </w:pPr>
      <w:r w:rsidRPr="009E42B4">
        <w:rPr>
          <w:rFonts w:ascii="Times New Roman" w:hAnsi="Times New Roman" w:cs="Times New Roman"/>
          <w:sz w:val="24"/>
          <w:szCs w:val="24"/>
        </w:rPr>
        <w:t>4. Дослідження окремого аграрного ринку за Д. Акером.</w:t>
      </w:r>
    </w:p>
    <w:p w14:paraId="3BE480F4" w14:textId="77777777" w:rsidR="007D2DF7" w:rsidRPr="009E42B4" w:rsidRDefault="007D2DF7" w:rsidP="007D2DF7">
      <w:pPr>
        <w:spacing w:after="0" w:line="240" w:lineRule="auto"/>
        <w:ind w:firstLine="567"/>
        <w:jc w:val="both"/>
        <w:rPr>
          <w:rFonts w:ascii="Times New Roman" w:hAnsi="Times New Roman" w:cs="Times New Roman"/>
          <w:sz w:val="24"/>
          <w:szCs w:val="24"/>
        </w:rPr>
      </w:pPr>
      <w:r w:rsidRPr="009E42B4">
        <w:rPr>
          <w:rFonts w:ascii="Times New Roman" w:hAnsi="Times New Roman" w:cs="Times New Roman"/>
          <w:sz w:val="24"/>
          <w:szCs w:val="24"/>
        </w:rPr>
        <w:t>5. Вивчення взаємозв’язків та взаємозалежностей на певному ринку аграрної продукції з  використання регресійного аналізу.</w:t>
      </w:r>
    </w:p>
    <w:p w14:paraId="4833F711" w14:textId="77777777" w:rsidR="007D2DF7" w:rsidRDefault="007D2DF7" w:rsidP="007D2DF7">
      <w:pPr>
        <w:spacing w:after="0" w:line="240" w:lineRule="auto"/>
        <w:ind w:firstLine="567"/>
        <w:jc w:val="both"/>
        <w:rPr>
          <w:rFonts w:ascii="Times New Roman" w:hAnsi="Times New Roman" w:cs="Times New Roman"/>
          <w:sz w:val="24"/>
          <w:szCs w:val="24"/>
        </w:rPr>
      </w:pPr>
      <w:r w:rsidRPr="009E42B4">
        <w:rPr>
          <w:rFonts w:ascii="Times New Roman" w:hAnsi="Times New Roman" w:cs="Times New Roman"/>
          <w:sz w:val="24"/>
          <w:szCs w:val="24"/>
        </w:rPr>
        <w:t>6. Застосування методів часових рядів для прогнозування на певному ринку аграрної продукції.</w:t>
      </w:r>
    </w:p>
    <w:p w14:paraId="0C9A2CA2" w14:textId="77777777" w:rsidR="007D2DF7" w:rsidRPr="009E42B4" w:rsidRDefault="007D2DF7" w:rsidP="007D2DF7">
      <w:pPr>
        <w:ind w:firstLine="567"/>
        <w:rPr>
          <w:rFonts w:ascii="Times New Roman" w:hAnsi="Times New Roman" w:cs="Times New Roman"/>
          <w:sz w:val="28"/>
          <w:szCs w:val="28"/>
        </w:rPr>
      </w:pPr>
      <w:r w:rsidRPr="009E42B4">
        <w:rPr>
          <w:rFonts w:ascii="Times New Roman" w:hAnsi="Times New Roman" w:cs="Times New Roman"/>
          <w:sz w:val="24"/>
          <w:szCs w:val="24"/>
        </w:rPr>
        <w:t>7. Презентація вивченого та проаналізованого конкретного аграрного ринку.</w:t>
      </w:r>
    </w:p>
    <w:p w14:paraId="4D6A4165" w14:textId="77777777" w:rsidR="002A094C" w:rsidRPr="007D2DF7" w:rsidRDefault="002A094C"/>
    <w:sectPr w:rsidR="002A094C" w:rsidRPr="007D2DF7" w:rsidSect="00E21C8C">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F7"/>
    <w:rsid w:val="002A094C"/>
    <w:rsid w:val="007D2DF7"/>
    <w:rsid w:val="00E21C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39239"/>
  <w15:chartTrackingRefBased/>
  <w15:docId w15:val="{AE67D034-8B73-46EA-B60F-E28F2DBA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D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2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k.wikipedia.org/wiki/%D0%90%D0%BD%D0%B0%D0%BB%D1%96%D0%B7_%D1%80%D0%B8%D0%BD%D0%BA%D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2299</Words>
  <Characters>1311</Characters>
  <Application>Microsoft Office Word</Application>
  <DocSecurity>0</DocSecurity>
  <Lines>10</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 Dibrova</dc:creator>
  <cp:keywords/>
  <dc:description/>
  <cp:lastModifiedBy>Nelya</cp:lastModifiedBy>
  <cp:revision>2</cp:revision>
  <dcterms:created xsi:type="dcterms:W3CDTF">2023-10-19T07:10:00Z</dcterms:created>
  <dcterms:modified xsi:type="dcterms:W3CDTF">2023-10-21T14:44:00Z</dcterms:modified>
</cp:coreProperties>
</file>