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806EC">
        <w:rPr>
          <w:rFonts w:ascii="Arial" w:hAnsi="Arial" w:cs="Arial"/>
          <w:b/>
          <w:sz w:val="28"/>
          <w:szCs w:val="28"/>
          <w:lang w:val="uk-UA"/>
        </w:rPr>
        <w:t>ПРОДОВОЛЬЧА ПОЛІТИКА І ПРАВО ЄС</w:t>
      </w:r>
    </w:p>
    <w:p w:rsidR="006806EC" w:rsidRP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6806EC" w:rsidRP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К</w:t>
      </w:r>
      <w:r w:rsidRPr="006806EC">
        <w:rPr>
          <w:rFonts w:ascii="Arial" w:hAnsi="Arial" w:cs="Arial"/>
          <w:b/>
          <w:sz w:val="28"/>
          <w:szCs w:val="28"/>
          <w:lang w:val="uk-UA"/>
        </w:rPr>
        <w:t>афедра міжнародного права та порівняльного правознавства</w:t>
      </w:r>
    </w:p>
    <w:p w:rsid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Юридичний факультет</w:t>
      </w:r>
    </w:p>
    <w:p w:rsidR="006806EC" w:rsidRP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6806EC" w:rsidRPr="006806EC" w:rsidTr="006806EC">
        <w:tc>
          <w:tcPr>
            <w:tcW w:w="3969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bookmarkStart w:id="0" w:name="_GoBack"/>
            <w:r w:rsidRPr="006806E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Головко Л.О.</w:t>
            </w:r>
          </w:p>
        </w:tc>
      </w:tr>
      <w:tr w:rsidR="006806EC" w:rsidRPr="006806EC" w:rsidTr="006806EC">
        <w:tc>
          <w:tcPr>
            <w:tcW w:w="3969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6806EC" w:rsidRPr="006806EC" w:rsidTr="006806EC">
        <w:tc>
          <w:tcPr>
            <w:tcW w:w="3969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6806EC" w:rsidRPr="006806EC" w:rsidTr="006806EC">
        <w:tc>
          <w:tcPr>
            <w:tcW w:w="3969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6806EC" w:rsidRPr="006806EC" w:rsidTr="006806EC">
        <w:tc>
          <w:tcPr>
            <w:tcW w:w="3969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6806EC" w:rsidRPr="006806EC" w:rsidTr="006806EC">
        <w:tc>
          <w:tcPr>
            <w:tcW w:w="3969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6806EC" w:rsidRPr="006806EC" w:rsidRDefault="006806EC" w:rsidP="006806EC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6806EC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  <w:bookmarkEnd w:id="0"/>
    </w:tbl>
    <w:p w:rsidR="006806EC" w:rsidRPr="006806EC" w:rsidRDefault="006806EC" w:rsidP="006806EC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6806EC" w:rsidRP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806EC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6806EC" w:rsidRPr="006806EC" w:rsidRDefault="006806EC" w:rsidP="006806EC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6806EC">
        <w:rPr>
          <w:rFonts w:ascii="Arial" w:hAnsi="Arial" w:cs="Arial"/>
          <w:sz w:val="28"/>
          <w:szCs w:val="28"/>
          <w:lang w:val="uk-UA"/>
        </w:rPr>
        <w:t xml:space="preserve">Щоб забезпечити виконання Угоди про асоціацію між Україною та ЄС необхідно ретельно вивчити і перейняти досвід країн-членів Європейського Союзу, а також підготувати нове покоління фахівців, здатних ефективно впроваджувати продовольчу політику ЄС в Україні. В рамках дисципліни «Європейська продовольча політика і право» студенти вивчатимуть законодавство ЄС у сфері продовольчої безпеки, принципи продовольчого права ЄС, вимоги ЄС щодо розміщення на ринку продуктів харчування. Вивчення даної дисципліни полегшить розуміння </w:t>
      </w:r>
      <w:r w:rsidRPr="006806EC">
        <w:rPr>
          <w:rFonts w:ascii="Arial" w:hAnsi="Arial" w:cs="Arial"/>
          <w:sz w:val="28"/>
          <w:szCs w:val="28"/>
          <w:lang w:val="uk-UA" w:eastAsia="uk-UA"/>
        </w:rPr>
        <w:t xml:space="preserve">особливостей законодавчого забезпечення продовольчої безпеки в Європейському Союзі та як законодавство у сфері продовольчої безпеки </w:t>
      </w:r>
      <w:r w:rsidRPr="006806EC">
        <w:rPr>
          <w:rFonts w:ascii="Arial" w:hAnsi="Arial" w:cs="Arial"/>
          <w:sz w:val="28"/>
          <w:szCs w:val="28"/>
          <w:lang w:val="uk-UA"/>
        </w:rPr>
        <w:t>впроваджується та виконується в членських країнах ЄС як державними органами, так і суб’єктами підприємницької діяльності.</w:t>
      </w:r>
    </w:p>
    <w:p w:rsidR="006806EC" w:rsidRPr="006806EC" w:rsidRDefault="006806EC" w:rsidP="006806EC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6806EC" w:rsidRP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806EC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Основні етапи розвитку продовольчої політики і права ЄС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Принципи продовольчого права ЄС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Інституції ЄС у сфері продовольчої безпеки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Законодавство ЄС у сфері продовольчої безпеки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Правове регулювання органічного виробництва та використання ГМО під час виробництва харчових продуктів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Правове регулювання контролю безпеки харчових продуктів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Вимоги ЄС щодо правил безпеки харчових продуктів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Вимоги ЄС щодо розміщення на ринку продуктів харчування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6806EC" w:rsidRPr="006806EC" w:rsidRDefault="006806EC" w:rsidP="006806E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806EC">
        <w:rPr>
          <w:rFonts w:ascii="Arial" w:hAnsi="Arial" w:cs="Arial"/>
          <w:b/>
          <w:sz w:val="28"/>
          <w:szCs w:val="28"/>
          <w:lang w:val="uk-UA"/>
        </w:rPr>
        <w:t>Теми занять:</w:t>
      </w:r>
    </w:p>
    <w:p w:rsidR="006806EC" w:rsidRPr="006806EC" w:rsidRDefault="006806EC" w:rsidP="006806EC">
      <w:pPr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6806EC">
        <w:rPr>
          <w:rFonts w:ascii="Arial" w:hAnsi="Arial" w:cs="Arial"/>
          <w:b/>
          <w:i/>
          <w:sz w:val="28"/>
          <w:szCs w:val="28"/>
          <w:lang w:val="uk-UA"/>
        </w:rPr>
        <w:t>(семінарських, практичних, лабораторних)</w:t>
      </w:r>
    </w:p>
    <w:p w:rsidR="006806EC" w:rsidRPr="006806EC" w:rsidRDefault="006806EC" w:rsidP="006806E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Основні етапи розвитку продовольчої політики і права ЄС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Принципи продовольчого права ЄС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Інституції ЄС у сфері продовольчої безпеки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Законодавство ЄС у сфері продовольчої безпеки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lastRenderedPageBreak/>
        <w:t>Правове регулювання органічного виробництва та використання ГМО під час виробництва харчових продуктів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Правове регулювання контролю безпеки харчових продуктів</w:t>
      </w:r>
      <w:r>
        <w:rPr>
          <w:rFonts w:ascii="Arial" w:hAnsi="Arial" w:cs="Arial"/>
          <w:sz w:val="28"/>
          <w:szCs w:val="28"/>
        </w:rPr>
        <w:t>.</w:t>
      </w:r>
    </w:p>
    <w:p w:rsidR="006806EC" w:rsidRPr="006806EC" w:rsidRDefault="006806EC" w:rsidP="006806E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806EC">
        <w:rPr>
          <w:rFonts w:ascii="Arial" w:hAnsi="Arial" w:cs="Arial"/>
          <w:sz w:val="28"/>
          <w:szCs w:val="28"/>
        </w:rPr>
        <w:t>Вимоги ЄС щодо правил безпеки харчових продуктів</w:t>
      </w:r>
      <w:r>
        <w:rPr>
          <w:rFonts w:ascii="Arial" w:hAnsi="Arial" w:cs="Arial"/>
          <w:sz w:val="28"/>
          <w:szCs w:val="28"/>
        </w:rPr>
        <w:t>.</w:t>
      </w:r>
    </w:p>
    <w:p w:rsidR="006806EC" w:rsidRPr="009D302A" w:rsidRDefault="006806EC" w:rsidP="006806EC">
      <w:pPr>
        <w:tabs>
          <w:tab w:val="left" w:pos="1134"/>
        </w:tabs>
        <w:ind w:firstLine="709"/>
        <w:jc w:val="both"/>
        <w:rPr>
          <w:i/>
          <w:lang w:val="uk-UA"/>
        </w:rPr>
      </w:pPr>
    </w:p>
    <w:p w:rsidR="00A824E6" w:rsidRPr="006806EC" w:rsidRDefault="00A824E6" w:rsidP="006806EC">
      <w:pPr>
        <w:tabs>
          <w:tab w:val="left" w:pos="1134"/>
        </w:tabs>
        <w:ind w:firstLine="709"/>
        <w:jc w:val="both"/>
        <w:rPr>
          <w:lang w:val="uk-UA"/>
        </w:rPr>
      </w:pPr>
    </w:p>
    <w:sectPr w:rsidR="00A824E6" w:rsidRPr="006806EC" w:rsidSect="006806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01EF"/>
    <w:multiLevelType w:val="hybridMultilevel"/>
    <w:tmpl w:val="B582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E6"/>
    <w:rsid w:val="003F1AE6"/>
    <w:rsid w:val="006806EC"/>
    <w:rsid w:val="00A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3674"/>
  <w15:chartTrackingRefBased/>
  <w15:docId w15:val="{D4D4E445-FCBA-4BEB-90FB-78243CCF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2020-10-15T14:14:00Z</dcterms:created>
  <dcterms:modified xsi:type="dcterms:W3CDTF">2020-10-15T14:20:00Z</dcterms:modified>
</cp:coreProperties>
</file>