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A0" w:firstRow="1" w:lastRow="0" w:firstColumn="1" w:lastColumn="0" w:noHBand="0" w:noVBand="0"/>
      </w:tblPr>
      <w:tblGrid>
        <w:gridCol w:w="2397"/>
        <w:gridCol w:w="7241"/>
      </w:tblGrid>
      <w:tr w:rsidR="008E0EC2" w:rsidRPr="00255A15" w14:paraId="0CC5E578" w14:textId="77777777" w:rsidTr="009F063F">
        <w:tc>
          <w:tcPr>
            <w:tcW w:w="2438" w:type="dxa"/>
          </w:tcPr>
          <w:p w14:paraId="103D80F8" w14:textId="77777777" w:rsidR="008E0EC2" w:rsidRPr="00255A15" w:rsidRDefault="008E0EC2" w:rsidP="009F063F">
            <w:pPr>
              <w:jc w:val="center"/>
              <w:rPr>
                <w:rFonts w:ascii="Arial" w:hAnsi="Arial" w:cs="Arial"/>
                <w:b/>
                <w:sz w:val="32"/>
                <w:szCs w:val="32"/>
              </w:rPr>
            </w:pPr>
            <w:r w:rsidRPr="00255A15">
              <w:rPr>
                <w:noProof/>
                <w:lang w:eastAsia="uk-UA"/>
              </w:rPr>
              <w:drawing>
                <wp:inline distT="0" distB="0" distL="0" distR="0" wp14:anchorId="19FD14A3" wp14:editId="1D0D643F">
                  <wp:extent cx="847725" cy="1009650"/>
                  <wp:effectExtent l="0" t="0" r="9525" b="0"/>
                  <wp:docPr id="1" name="Рисунок 1" descr="NUBIP_LOGO_NEW_грудень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BIP_LOGO_NEW_грудень_20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tc>
        <w:tc>
          <w:tcPr>
            <w:tcW w:w="7410" w:type="dxa"/>
            <w:vAlign w:val="center"/>
          </w:tcPr>
          <w:p w14:paraId="22896A76" w14:textId="77777777" w:rsidR="008E0EC2" w:rsidRPr="00255A15" w:rsidRDefault="008E0EC2" w:rsidP="009F063F">
            <w:pPr>
              <w:ind w:firstLine="709"/>
              <w:jc w:val="center"/>
              <w:rPr>
                <w:b/>
                <w:sz w:val="28"/>
                <w:szCs w:val="28"/>
              </w:rPr>
            </w:pPr>
            <w:r w:rsidRPr="00255A15">
              <w:rPr>
                <w:b/>
                <w:bCs/>
                <w:sz w:val="32"/>
                <w:szCs w:val="32"/>
              </w:rPr>
              <w:t>НАЦІОНАЛЬНИЙ УНІВЕРСИТЕТ БІОРЕСУРСІВ І ПРИРОДОКОРИСТУВАННЯ УКРАЇНИ</w:t>
            </w:r>
          </w:p>
        </w:tc>
      </w:tr>
    </w:tbl>
    <w:p w14:paraId="1F00F3B4" w14:textId="77777777" w:rsidR="008E0EC2" w:rsidRPr="00255A15" w:rsidRDefault="008E0EC2" w:rsidP="008E0EC2">
      <w:pPr>
        <w:pStyle w:val="HTML"/>
        <w:jc w:val="center"/>
        <w:rPr>
          <w:rFonts w:ascii="Times New Roman" w:hAnsi="Times New Roman" w:cs="Times New Roman"/>
          <w:b/>
          <w:bCs/>
          <w:sz w:val="40"/>
          <w:szCs w:val="40"/>
          <w:lang w:val="uk-UA"/>
        </w:rPr>
      </w:pPr>
    </w:p>
    <w:p w14:paraId="02920255" w14:textId="77777777" w:rsidR="008E0EC2" w:rsidRPr="00255A15" w:rsidRDefault="008E0EC2" w:rsidP="008E0EC2">
      <w:pPr>
        <w:pStyle w:val="HTML"/>
        <w:jc w:val="center"/>
        <w:rPr>
          <w:rFonts w:ascii="Times New Roman" w:hAnsi="Times New Roman" w:cs="Times New Roman"/>
          <w:b/>
          <w:bCs/>
          <w:sz w:val="28"/>
          <w:szCs w:val="28"/>
          <w:lang w:val="uk-UA"/>
        </w:rPr>
      </w:pPr>
    </w:p>
    <w:p w14:paraId="3670245C" w14:textId="77777777" w:rsidR="008E0EC2" w:rsidRPr="00255A15" w:rsidRDefault="008E0EC2" w:rsidP="000E5767">
      <w:pPr>
        <w:spacing w:after="0" w:line="360" w:lineRule="auto"/>
        <w:jc w:val="center"/>
        <w:rPr>
          <w:b/>
          <w:sz w:val="32"/>
          <w:szCs w:val="32"/>
        </w:rPr>
      </w:pPr>
      <w:r w:rsidRPr="00255A15">
        <w:rPr>
          <w:sz w:val="32"/>
          <w:szCs w:val="32"/>
        </w:rPr>
        <w:t xml:space="preserve">                                                         </w:t>
      </w:r>
      <w:r w:rsidRPr="00255A15">
        <w:rPr>
          <w:b/>
          <w:sz w:val="32"/>
          <w:szCs w:val="32"/>
        </w:rPr>
        <w:t>ЗАТВЕРДЖЕНО</w:t>
      </w:r>
    </w:p>
    <w:p w14:paraId="072FC115" w14:textId="77777777" w:rsidR="008E0EC2" w:rsidRPr="00255A15" w:rsidRDefault="008E0EC2" w:rsidP="000E5767">
      <w:pPr>
        <w:spacing w:after="0" w:line="360" w:lineRule="auto"/>
        <w:jc w:val="center"/>
        <w:rPr>
          <w:b/>
          <w:sz w:val="32"/>
          <w:szCs w:val="32"/>
        </w:rPr>
      </w:pPr>
      <w:r w:rsidRPr="00255A15">
        <w:rPr>
          <w:b/>
          <w:sz w:val="32"/>
          <w:szCs w:val="32"/>
        </w:rPr>
        <w:t xml:space="preserve">                                                           Вченою радою НУБіП України</w:t>
      </w:r>
    </w:p>
    <w:p w14:paraId="4E0EFD13" w14:textId="77777777" w:rsidR="008E0EC2" w:rsidRPr="00255A15" w:rsidRDefault="008E0EC2" w:rsidP="000E5767">
      <w:pPr>
        <w:spacing w:after="0" w:line="360" w:lineRule="auto"/>
        <w:jc w:val="center"/>
        <w:rPr>
          <w:b/>
          <w:sz w:val="32"/>
          <w:szCs w:val="32"/>
        </w:rPr>
      </w:pPr>
      <w:r w:rsidRPr="00255A15">
        <w:rPr>
          <w:b/>
          <w:sz w:val="32"/>
          <w:szCs w:val="32"/>
        </w:rPr>
        <w:t xml:space="preserve">                                                        « </w:t>
      </w:r>
      <w:r>
        <w:rPr>
          <w:b/>
          <w:sz w:val="32"/>
          <w:szCs w:val="32"/>
        </w:rPr>
        <w:t>___</w:t>
      </w:r>
      <w:r w:rsidRPr="00255A15">
        <w:rPr>
          <w:b/>
          <w:sz w:val="32"/>
          <w:szCs w:val="32"/>
        </w:rPr>
        <w:t xml:space="preserve">» </w:t>
      </w:r>
      <w:r>
        <w:rPr>
          <w:b/>
          <w:sz w:val="32"/>
          <w:szCs w:val="32"/>
        </w:rPr>
        <w:t>______</w:t>
      </w:r>
      <w:r w:rsidRPr="00255A15">
        <w:rPr>
          <w:b/>
          <w:sz w:val="32"/>
          <w:szCs w:val="32"/>
        </w:rPr>
        <w:t xml:space="preserve"> 20</w:t>
      </w:r>
      <w:r>
        <w:rPr>
          <w:b/>
          <w:sz w:val="32"/>
          <w:szCs w:val="32"/>
        </w:rPr>
        <w:t>20</w:t>
      </w:r>
      <w:r w:rsidRPr="00255A15">
        <w:rPr>
          <w:b/>
          <w:sz w:val="32"/>
          <w:szCs w:val="32"/>
        </w:rPr>
        <w:t xml:space="preserve"> р. протокол № </w:t>
      </w:r>
      <w:r>
        <w:rPr>
          <w:b/>
          <w:sz w:val="32"/>
          <w:szCs w:val="32"/>
        </w:rPr>
        <w:t>___</w:t>
      </w:r>
    </w:p>
    <w:p w14:paraId="300F8F74" w14:textId="77777777" w:rsidR="008E0EC2" w:rsidRPr="00255A15" w:rsidRDefault="008E0EC2" w:rsidP="008E0EC2">
      <w:pPr>
        <w:spacing w:after="0" w:line="240" w:lineRule="auto"/>
        <w:jc w:val="center"/>
        <w:rPr>
          <w:b/>
          <w:sz w:val="32"/>
          <w:szCs w:val="32"/>
        </w:rPr>
      </w:pPr>
    </w:p>
    <w:p w14:paraId="5FFF2EE7" w14:textId="77777777" w:rsidR="008E0EC2" w:rsidRPr="00255A15" w:rsidRDefault="008E0EC2" w:rsidP="008E0EC2">
      <w:pPr>
        <w:spacing w:line="360" w:lineRule="auto"/>
        <w:ind w:left="4253"/>
        <w:jc w:val="center"/>
        <w:rPr>
          <w:b/>
          <w:sz w:val="32"/>
          <w:szCs w:val="32"/>
        </w:rPr>
      </w:pPr>
    </w:p>
    <w:p w14:paraId="5BB744FC" w14:textId="77777777" w:rsidR="008E0EC2" w:rsidRPr="00255A15" w:rsidRDefault="008E0EC2" w:rsidP="008E0EC2">
      <w:pPr>
        <w:pStyle w:val="HTML"/>
        <w:jc w:val="right"/>
        <w:rPr>
          <w:rFonts w:ascii="Times New Roman" w:hAnsi="Times New Roman" w:cs="Times New Roman"/>
          <w:b/>
          <w:bCs/>
          <w:sz w:val="28"/>
          <w:szCs w:val="28"/>
          <w:lang w:val="uk-UA"/>
        </w:rPr>
      </w:pPr>
    </w:p>
    <w:p w14:paraId="20DE550F" w14:textId="77777777" w:rsidR="008E0EC2" w:rsidRDefault="008E0EC2" w:rsidP="008E0EC2">
      <w:pPr>
        <w:pStyle w:val="HTML"/>
        <w:jc w:val="center"/>
        <w:rPr>
          <w:rFonts w:ascii="Times New Roman" w:hAnsi="Times New Roman" w:cs="Times New Roman"/>
          <w:b/>
          <w:bCs/>
          <w:sz w:val="28"/>
          <w:szCs w:val="28"/>
          <w:lang w:val="uk-UA"/>
        </w:rPr>
      </w:pPr>
    </w:p>
    <w:p w14:paraId="0C71EE4E" w14:textId="77777777" w:rsidR="008E0EC2" w:rsidRDefault="008E0EC2" w:rsidP="008E0EC2">
      <w:pPr>
        <w:pStyle w:val="HTML"/>
        <w:jc w:val="center"/>
        <w:rPr>
          <w:rFonts w:ascii="Times New Roman" w:hAnsi="Times New Roman" w:cs="Times New Roman"/>
          <w:b/>
          <w:bCs/>
          <w:sz w:val="28"/>
          <w:szCs w:val="28"/>
          <w:lang w:val="uk-UA"/>
        </w:rPr>
      </w:pPr>
    </w:p>
    <w:p w14:paraId="09CFCF40" w14:textId="77777777" w:rsidR="008E0EC2" w:rsidRPr="00255A15" w:rsidRDefault="008E0EC2" w:rsidP="008E0EC2">
      <w:pPr>
        <w:pStyle w:val="HTML"/>
        <w:jc w:val="center"/>
        <w:rPr>
          <w:rFonts w:ascii="Times New Roman" w:hAnsi="Times New Roman" w:cs="Times New Roman"/>
          <w:b/>
          <w:bCs/>
          <w:sz w:val="28"/>
          <w:szCs w:val="28"/>
          <w:lang w:val="uk-UA"/>
        </w:rPr>
      </w:pPr>
    </w:p>
    <w:p w14:paraId="044E8479" w14:textId="77777777" w:rsidR="008E0EC2" w:rsidRPr="00255A15" w:rsidRDefault="008E0EC2" w:rsidP="008E0EC2">
      <w:pPr>
        <w:pStyle w:val="HTML"/>
        <w:jc w:val="center"/>
        <w:rPr>
          <w:rFonts w:ascii="Times New Roman" w:hAnsi="Times New Roman" w:cs="Times New Roman"/>
          <w:b/>
          <w:bCs/>
          <w:sz w:val="28"/>
          <w:szCs w:val="28"/>
          <w:lang w:val="uk-UA"/>
        </w:rPr>
      </w:pPr>
    </w:p>
    <w:p w14:paraId="533CCE9A" w14:textId="77777777" w:rsidR="008E0EC2" w:rsidRPr="00BB0FA6" w:rsidRDefault="008E0EC2" w:rsidP="008E0EC2">
      <w:pPr>
        <w:pStyle w:val="HTML"/>
        <w:spacing w:line="360" w:lineRule="auto"/>
        <w:jc w:val="center"/>
        <w:rPr>
          <w:rFonts w:ascii="Arial" w:hAnsi="Arial" w:cs="Arial"/>
          <w:b/>
          <w:bCs/>
          <w:sz w:val="36"/>
          <w:szCs w:val="36"/>
          <w:lang w:val="uk-UA"/>
        </w:rPr>
      </w:pPr>
      <w:r w:rsidRPr="00BB0FA6">
        <w:rPr>
          <w:rFonts w:ascii="Arial" w:hAnsi="Arial" w:cs="Arial"/>
          <w:b/>
          <w:bCs/>
          <w:sz w:val="36"/>
          <w:szCs w:val="36"/>
        </w:rPr>
        <w:t>ПОЛОЖЕННЯ</w:t>
      </w:r>
    </w:p>
    <w:p w14:paraId="5ECED012" w14:textId="77777777" w:rsidR="008E0EC2" w:rsidRPr="00BB0FA6" w:rsidRDefault="008E0EC2" w:rsidP="008E0EC2">
      <w:pPr>
        <w:pStyle w:val="HTML"/>
        <w:spacing w:line="360" w:lineRule="auto"/>
        <w:jc w:val="center"/>
        <w:rPr>
          <w:rFonts w:ascii="Arial" w:hAnsi="Arial" w:cs="Arial"/>
          <w:b/>
          <w:bCs/>
          <w:sz w:val="36"/>
          <w:szCs w:val="36"/>
          <w:lang w:val="uk-UA"/>
        </w:rPr>
      </w:pPr>
      <w:r w:rsidRPr="00BB0FA6">
        <w:rPr>
          <w:rFonts w:ascii="Arial" w:hAnsi="Arial" w:cs="Arial"/>
          <w:b/>
          <w:bCs/>
          <w:sz w:val="36"/>
          <w:szCs w:val="36"/>
        </w:rPr>
        <w:t xml:space="preserve">про </w:t>
      </w:r>
      <w:r w:rsidRPr="00BB0FA6">
        <w:rPr>
          <w:rFonts w:ascii="Arial" w:hAnsi="Arial" w:cs="Arial"/>
          <w:b/>
          <w:bCs/>
          <w:sz w:val="36"/>
          <w:szCs w:val="36"/>
          <w:lang w:val="uk-UA"/>
        </w:rPr>
        <w:t xml:space="preserve">професійний розвиток </w:t>
      </w:r>
      <w:r w:rsidR="00D92B42">
        <w:rPr>
          <w:rFonts w:ascii="Arial" w:hAnsi="Arial" w:cs="Arial"/>
          <w:b/>
          <w:bCs/>
          <w:sz w:val="36"/>
          <w:szCs w:val="36"/>
          <w:lang w:val="uk-UA"/>
        </w:rPr>
        <w:t>науково-педагогічних працівників</w:t>
      </w:r>
      <w:r w:rsidRPr="00BB0FA6">
        <w:rPr>
          <w:rFonts w:ascii="Arial" w:hAnsi="Arial" w:cs="Arial"/>
          <w:b/>
          <w:bCs/>
          <w:sz w:val="36"/>
          <w:szCs w:val="36"/>
          <w:lang w:val="uk-UA"/>
        </w:rPr>
        <w:t xml:space="preserve"> Національного університету біоресурсів і природокористування України</w:t>
      </w:r>
      <w:r w:rsidRPr="00BB0FA6">
        <w:rPr>
          <w:rFonts w:ascii="Arial" w:hAnsi="Arial" w:cs="Arial"/>
          <w:b/>
          <w:bCs/>
          <w:sz w:val="36"/>
          <w:szCs w:val="36"/>
        </w:rPr>
        <w:t xml:space="preserve"> </w:t>
      </w:r>
    </w:p>
    <w:p w14:paraId="3F11327B" w14:textId="77777777" w:rsidR="008E0EC2" w:rsidRPr="00255A15" w:rsidRDefault="008E0EC2" w:rsidP="008E0EC2">
      <w:pPr>
        <w:pStyle w:val="HTML"/>
        <w:jc w:val="center"/>
        <w:rPr>
          <w:rFonts w:ascii="Times New Roman" w:hAnsi="Times New Roman" w:cs="Times New Roman"/>
          <w:b/>
          <w:bCs/>
          <w:sz w:val="28"/>
          <w:szCs w:val="28"/>
          <w:lang w:val="uk-UA"/>
        </w:rPr>
      </w:pPr>
    </w:p>
    <w:p w14:paraId="11CA80C3" w14:textId="77777777" w:rsidR="008E0EC2" w:rsidRPr="00255A15" w:rsidRDefault="008E0EC2" w:rsidP="008E0EC2">
      <w:pPr>
        <w:pStyle w:val="HTML"/>
        <w:jc w:val="center"/>
        <w:rPr>
          <w:rFonts w:ascii="Times New Roman" w:hAnsi="Times New Roman" w:cs="Times New Roman"/>
          <w:b/>
          <w:bCs/>
          <w:sz w:val="28"/>
          <w:szCs w:val="28"/>
          <w:lang w:val="uk-UA"/>
        </w:rPr>
      </w:pPr>
    </w:p>
    <w:p w14:paraId="20BA77C8" w14:textId="77777777" w:rsidR="008E0EC2" w:rsidRPr="00255A15" w:rsidRDefault="008E0EC2" w:rsidP="008E0EC2">
      <w:pPr>
        <w:pStyle w:val="HTML"/>
        <w:jc w:val="center"/>
        <w:rPr>
          <w:rFonts w:ascii="Times New Roman" w:hAnsi="Times New Roman" w:cs="Times New Roman"/>
          <w:b/>
          <w:bCs/>
          <w:sz w:val="28"/>
          <w:szCs w:val="28"/>
          <w:lang w:val="uk-UA"/>
        </w:rPr>
      </w:pPr>
    </w:p>
    <w:p w14:paraId="2C91FD50" w14:textId="77777777" w:rsidR="008E0EC2" w:rsidRPr="00255A15" w:rsidRDefault="008E0EC2" w:rsidP="008E0EC2">
      <w:pPr>
        <w:pStyle w:val="HTML"/>
        <w:jc w:val="center"/>
        <w:rPr>
          <w:rFonts w:ascii="Times New Roman" w:hAnsi="Times New Roman" w:cs="Times New Roman"/>
          <w:b/>
          <w:bCs/>
          <w:sz w:val="28"/>
          <w:szCs w:val="28"/>
          <w:lang w:val="uk-UA"/>
        </w:rPr>
      </w:pPr>
    </w:p>
    <w:p w14:paraId="77AFAEBD" w14:textId="77777777" w:rsidR="008E0EC2" w:rsidRPr="00255A15" w:rsidRDefault="008E0EC2" w:rsidP="008E0EC2">
      <w:pPr>
        <w:pStyle w:val="HTML"/>
        <w:jc w:val="center"/>
        <w:rPr>
          <w:rFonts w:ascii="Times New Roman" w:hAnsi="Times New Roman" w:cs="Times New Roman"/>
          <w:b/>
          <w:bCs/>
          <w:sz w:val="28"/>
          <w:szCs w:val="28"/>
          <w:lang w:val="uk-UA"/>
        </w:rPr>
      </w:pPr>
    </w:p>
    <w:p w14:paraId="29CF9035" w14:textId="77777777" w:rsidR="008E0EC2" w:rsidRPr="00255A15" w:rsidRDefault="008E0EC2" w:rsidP="008E0EC2">
      <w:pPr>
        <w:pStyle w:val="HTML"/>
        <w:jc w:val="center"/>
        <w:rPr>
          <w:rFonts w:ascii="Times New Roman" w:hAnsi="Times New Roman" w:cs="Times New Roman"/>
          <w:b/>
          <w:bCs/>
          <w:sz w:val="28"/>
          <w:szCs w:val="28"/>
          <w:lang w:val="uk-UA"/>
        </w:rPr>
      </w:pPr>
    </w:p>
    <w:p w14:paraId="1ADC0B5C" w14:textId="77777777" w:rsidR="008E0EC2" w:rsidRPr="00255A15" w:rsidRDefault="008E0EC2" w:rsidP="008E0EC2">
      <w:pPr>
        <w:pStyle w:val="HTML"/>
        <w:jc w:val="center"/>
        <w:rPr>
          <w:rFonts w:ascii="Times New Roman" w:hAnsi="Times New Roman" w:cs="Times New Roman"/>
          <w:b/>
          <w:bCs/>
          <w:sz w:val="28"/>
          <w:szCs w:val="28"/>
          <w:lang w:val="uk-UA"/>
        </w:rPr>
      </w:pPr>
    </w:p>
    <w:p w14:paraId="06AC948E" w14:textId="77777777" w:rsidR="008E0EC2" w:rsidRPr="00255A15" w:rsidRDefault="008E0EC2" w:rsidP="008E0EC2">
      <w:pPr>
        <w:pStyle w:val="HTML"/>
        <w:jc w:val="center"/>
        <w:rPr>
          <w:rFonts w:ascii="Times New Roman" w:hAnsi="Times New Roman" w:cs="Times New Roman"/>
          <w:b/>
          <w:bCs/>
          <w:sz w:val="28"/>
          <w:szCs w:val="28"/>
          <w:lang w:val="uk-UA"/>
        </w:rPr>
      </w:pPr>
    </w:p>
    <w:p w14:paraId="25CBADAE" w14:textId="77777777" w:rsidR="008E0EC2" w:rsidRPr="00255A15" w:rsidRDefault="008E0EC2" w:rsidP="008E0EC2">
      <w:pPr>
        <w:pStyle w:val="HTML"/>
        <w:jc w:val="center"/>
        <w:rPr>
          <w:rFonts w:ascii="Times New Roman" w:hAnsi="Times New Roman" w:cs="Times New Roman"/>
          <w:b/>
          <w:bCs/>
          <w:sz w:val="28"/>
          <w:szCs w:val="28"/>
          <w:lang w:val="uk-UA"/>
        </w:rPr>
      </w:pPr>
    </w:p>
    <w:p w14:paraId="11D2B87E" w14:textId="77777777" w:rsidR="008E0EC2" w:rsidRPr="00255A15" w:rsidRDefault="008E0EC2" w:rsidP="008E0EC2">
      <w:pPr>
        <w:pStyle w:val="HTML"/>
        <w:jc w:val="center"/>
        <w:rPr>
          <w:rFonts w:ascii="Times New Roman" w:hAnsi="Times New Roman" w:cs="Times New Roman"/>
          <w:b/>
          <w:bCs/>
          <w:sz w:val="28"/>
          <w:szCs w:val="28"/>
          <w:lang w:val="uk-UA"/>
        </w:rPr>
      </w:pPr>
    </w:p>
    <w:p w14:paraId="5BFC69CD" w14:textId="77777777" w:rsidR="008E0EC2" w:rsidRPr="00255A15" w:rsidRDefault="008E0EC2" w:rsidP="008E0EC2">
      <w:pPr>
        <w:pStyle w:val="HTML"/>
        <w:jc w:val="center"/>
        <w:rPr>
          <w:rFonts w:ascii="Times New Roman" w:hAnsi="Times New Roman" w:cs="Times New Roman"/>
          <w:b/>
          <w:bCs/>
          <w:sz w:val="28"/>
          <w:szCs w:val="28"/>
          <w:lang w:val="uk-UA"/>
        </w:rPr>
      </w:pPr>
    </w:p>
    <w:p w14:paraId="7D73C7DE" w14:textId="77777777" w:rsidR="008E0EC2" w:rsidRPr="00255A15" w:rsidRDefault="008E0EC2" w:rsidP="008E0EC2">
      <w:pPr>
        <w:pStyle w:val="HTML"/>
        <w:jc w:val="center"/>
        <w:rPr>
          <w:rFonts w:ascii="Times New Roman" w:hAnsi="Times New Roman" w:cs="Times New Roman"/>
          <w:b/>
          <w:bCs/>
          <w:sz w:val="28"/>
          <w:szCs w:val="28"/>
          <w:lang w:val="uk-UA"/>
        </w:rPr>
      </w:pPr>
    </w:p>
    <w:p w14:paraId="5DC78D27" w14:textId="77777777" w:rsidR="008E0EC2" w:rsidRPr="00BB0FA6" w:rsidRDefault="008E0EC2" w:rsidP="008E0EC2">
      <w:pPr>
        <w:overflowPunct w:val="0"/>
        <w:autoSpaceDE w:val="0"/>
        <w:autoSpaceDN w:val="0"/>
        <w:adjustRightInd w:val="0"/>
        <w:ind w:left="2880" w:hanging="2880"/>
        <w:jc w:val="center"/>
        <w:textAlignment w:val="baseline"/>
        <w:rPr>
          <w:rFonts w:ascii="Arial" w:hAnsi="Arial" w:cs="Arial"/>
          <w:b/>
          <w:sz w:val="36"/>
          <w:szCs w:val="36"/>
        </w:rPr>
      </w:pPr>
      <w:r w:rsidRPr="00BB0FA6">
        <w:rPr>
          <w:rFonts w:ascii="Arial" w:hAnsi="Arial" w:cs="Arial"/>
          <w:b/>
          <w:sz w:val="36"/>
          <w:szCs w:val="36"/>
        </w:rPr>
        <w:t>Київ – 2020</w:t>
      </w:r>
    </w:p>
    <w:p w14:paraId="4B7EF499" w14:textId="77777777" w:rsidR="008E0EC2" w:rsidRDefault="008E0EC2">
      <w:pPr>
        <w:rPr>
          <w:rFonts w:ascii="UkrainianBaltica" w:hAnsi="UkrainianBaltica"/>
          <w:b/>
          <w:sz w:val="36"/>
          <w:szCs w:val="36"/>
        </w:rPr>
      </w:pPr>
      <w:r>
        <w:rPr>
          <w:rFonts w:ascii="UkrainianBaltica" w:hAnsi="UkrainianBaltica"/>
          <w:b/>
          <w:sz w:val="36"/>
          <w:szCs w:val="36"/>
        </w:rPr>
        <w:br w:type="page"/>
      </w:r>
    </w:p>
    <w:p w14:paraId="607A6CD8" w14:textId="77777777" w:rsidR="000060A3" w:rsidRPr="000060A3" w:rsidRDefault="000060A3" w:rsidP="000060A3">
      <w:pPr>
        <w:spacing w:after="0" w:line="240" w:lineRule="auto"/>
        <w:jc w:val="center"/>
        <w:rPr>
          <w:rFonts w:ascii="Times New Roman" w:eastAsia="Times New Roman" w:hAnsi="Times New Roman" w:cs="Times New Roman"/>
          <w:b/>
          <w:bCs/>
          <w:caps/>
          <w:sz w:val="28"/>
          <w:szCs w:val="28"/>
          <w:lang w:eastAsia="uk-UA"/>
        </w:rPr>
      </w:pPr>
      <w:r w:rsidRPr="000060A3">
        <w:rPr>
          <w:rFonts w:ascii="Times New Roman" w:eastAsia="Times New Roman" w:hAnsi="Times New Roman" w:cs="Times New Roman"/>
          <w:b/>
          <w:bCs/>
          <w:caps/>
          <w:sz w:val="28"/>
          <w:szCs w:val="28"/>
          <w:lang w:eastAsia="uk-UA"/>
        </w:rPr>
        <w:lastRenderedPageBreak/>
        <w:t>Загальні питання</w:t>
      </w:r>
    </w:p>
    <w:p w14:paraId="53AE7D73" w14:textId="77777777" w:rsidR="00562005" w:rsidRPr="00A02D4B"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680F7C97" w14:textId="77777777" w:rsidR="00AE766F" w:rsidRDefault="00B26CE0" w:rsidP="00AE766F">
      <w:pPr>
        <w:spacing w:after="0" w:line="240" w:lineRule="auto"/>
        <w:ind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Положення про п</w:t>
      </w:r>
      <w:r w:rsidRPr="00A02D4B">
        <w:rPr>
          <w:rFonts w:ascii="Times New Roman" w:eastAsia="Times New Roman" w:hAnsi="Times New Roman" w:cs="Times New Roman"/>
          <w:sz w:val="28"/>
          <w:szCs w:val="28"/>
          <w:lang w:eastAsia="uk-UA"/>
        </w:rPr>
        <w:t xml:space="preserve">рофесійний розвиток </w:t>
      </w:r>
      <w:r w:rsidR="00D92B42">
        <w:rPr>
          <w:rFonts w:ascii="Times New Roman" w:eastAsia="Times New Roman" w:hAnsi="Times New Roman" w:cs="Times New Roman"/>
          <w:sz w:val="28"/>
          <w:szCs w:val="28"/>
          <w:lang w:eastAsia="uk-UA"/>
        </w:rPr>
        <w:t>науково-педагогічних працівників</w:t>
      </w:r>
      <w:r>
        <w:rPr>
          <w:rFonts w:ascii="Times New Roman" w:eastAsia="Times New Roman" w:hAnsi="Times New Roman" w:cs="Times New Roman"/>
          <w:sz w:val="28"/>
          <w:szCs w:val="28"/>
          <w:lang w:eastAsia="uk-UA"/>
        </w:rPr>
        <w:t xml:space="preserve"> Національного університету біоресурсів і природокористування України (далі – </w:t>
      </w:r>
      <w:r w:rsidR="00DE436A">
        <w:rPr>
          <w:rFonts w:ascii="Times New Roman" w:eastAsia="Times New Roman" w:hAnsi="Times New Roman" w:cs="Times New Roman"/>
          <w:sz w:val="28"/>
          <w:szCs w:val="28"/>
          <w:lang w:eastAsia="uk-UA"/>
        </w:rPr>
        <w:t>Університет</w:t>
      </w:r>
      <w:r w:rsidRPr="00AE766F">
        <w:rPr>
          <w:rFonts w:ascii="Times New Roman" w:eastAsia="Times New Roman" w:hAnsi="Times New Roman" w:cs="Times New Roman"/>
          <w:sz w:val="28"/>
          <w:szCs w:val="28"/>
          <w:lang w:eastAsia="uk-UA"/>
        </w:rPr>
        <w:t xml:space="preserve">) </w:t>
      </w:r>
      <w:r w:rsidR="00AE766F" w:rsidRPr="00AE766F">
        <w:rPr>
          <w:rFonts w:ascii="Times New Roman" w:eastAsia="Times New Roman" w:hAnsi="Times New Roman" w:cs="Times New Roman"/>
          <w:sz w:val="28"/>
          <w:szCs w:val="28"/>
          <w:lang w:eastAsia="uk-UA"/>
        </w:rPr>
        <w:t xml:space="preserve">розроблено відповідно до статті 59 </w:t>
      </w:r>
      <w:hyperlink r:id="rId8" w:history="1">
        <w:r w:rsidR="00AE766F" w:rsidRPr="00AE766F">
          <w:rPr>
            <w:rFonts w:ascii="Times New Roman" w:eastAsia="Times New Roman" w:hAnsi="Times New Roman" w:cs="Times New Roman"/>
            <w:sz w:val="28"/>
            <w:szCs w:val="28"/>
            <w:lang w:eastAsia="uk-UA"/>
          </w:rPr>
          <w:t>Закону України «Про освіту»</w:t>
        </w:r>
      </w:hyperlink>
      <w:r w:rsidR="00AE766F" w:rsidRPr="00AE766F">
        <w:rPr>
          <w:rFonts w:ascii="Times New Roman" w:eastAsia="Times New Roman" w:hAnsi="Times New Roman" w:cs="Times New Roman"/>
          <w:sz w:val="28"/>
          <w:szCs w:val="28"/>
          <w:lang w:eastAsia="uk-UA"/>
        </w:rPr>
        <w:t xml:space="preserve">, статті 60 </w:t>
      </w:r>
      <w:hyperlink r:id="rId9" w:history="1">
        <w:r w:rsidR="00AE766F" w:rsidRPr="00AE766F">
          <w:rPr>
            <w:rFonts w:ascii="Times New Roman" w:eastAsia="Times New Roman" w:hAnsi="Times New Roman" w:cs="Times New Roman"/>
            <w:sz w:val="28"/>
            <w:szCs w:val="28"/>
            <w:lang w:eastAsia="uk-UA"/>
          </w:rPr>
          <w:t>Закону України «Про вищу освіту»</w:t>
        </w:r>
      </w:hyperlink>
      <w:r w:rsidR="00AE766F" w:rsidRPr="00AE766F">
        <w:rPr>
          <w:rFonts w:ascii="Times New Roman" w:eastAsia="Times New Roman" w:hAnsi="Times New Roman" w:cs="Times New Roman"/>
          <w:sz w:val="28"/>
          <w:szCs w:val="28"/>
          <w:lang w:eastAsia="uk-UA"/>
        </w:rPr>
        <w:t xml:space="preserve">, статті 24 </w:t>
      </w:r>
      <w:hyperlink r:id="rId10" w:history="1">
        <w:r w:rsidR="00AE766F" w:rsidRPr="00AE766F">
          <w:rPr>
            <w:rFonts w:ascii="Times New Roman" w:eastAsia="Times New Roman" w:hAnsi="Times New Roman" w:cs="Times New Roman"/>
            <w:sz w:val="28"/>
            <w:szCs w:val="28"/>
            <w:lang w:eastAsia="uk-UA"/>
          </w:rPr>
          <w:t xml:space="preserve">Закону України «Про фахову </w:t>
        </w:r>
        <w:proofErr w:type="spellStart"/>
        <w:r w:rsidR="00AE766F" w:rsidRPr="00AE766F">
          <w:rPr>
            <w:rFonts w:ascii="Times New Roman" w:eastAsia="Times New Roman" w:hAnsi="Times New Roman" w:cs="Times New Roman"/>
            <w:sz w:val="28"/>
            <w:szCs w:val="28"/>
            <w:lang w:eastAsia="uk-UA"/>
          </w:rPr>
          <w:t>передвищу</w:t>
        </w:r>
        <w:proofErr w:type="spellEnd"/>
        <w:r w:rsidR="00AE766F" w:rsidRPr="00AE766F">
          <w:rPr>
            <w:rFonts w:ascii="Times New Roman" w:eastAsia="Times New Roman" w:hAnsi="Times New Roman" w:cs="Times New Roman"/>
            <w:sz w:val="28"/>
            <w:szCs w:val="28"/>
            <w:lang w:eastAsia="uk-UA"/>
          </w:rPr>
          <w:t xml:space="preserve"> освіту»</w:t>
        </w:r>
      </w:hyperlink>
      <w:r w:rsidR="00AE766F">
        <w:rPr>
          <w:rFonts w:ascii="Times New Roman" w:eastAsia="Times New Roman" w:hAnsi="Times New Roman" w:cs="Times New Roman"/>
          <w:sz w:val="28"/>
          <w:szCs w:val="28"/>
          <w:lang w:eastAsia="uk-UA"/>
        </w:rPr>
        <w:t>, Закону</w:t>
      </w:r>
      <w:r w:rsidR="00AE766F" w:rsidRPr="00A02D4B">
        <w:rPr>
          <w:rFonts w:ascii="Times New Roman" w:eastAsia="Times New Roman" w:hAnsi="Times New Roman" w:cs="Times New Roman"/>
          <w:sz w:val="28"/>
          <w:szCs w:val="28"/>
          <w:lang w:eastAsia="uk-UA"/>
        </w:rPr>
        <w:t xml:space="preserve"> України «Про пр</w:t>
      </w:r>
      <w:r w:rsidR="00A822E1">
        <w:rPr>
          <w:rFonts w:ascii="Times New Roman" w:eastAsia="Times New Roman" w:hAnsi="Times New Roman" w:cs="Times New Roman"/>
          <w:sz w:val="28"/>
          <w:szCs w:val="28"/>
          <w:lang w:eastAsia="uk-UA"/>
        </w:rPr>
        <w:t>офесійний розвиток працівників» та</w:t>
      </w:r>
      <w:r w:rsidR="00E21F53">
        <w:rPr>
          <w:rFonts w:ascii="Times New Roman" w:eastAsia="Times New Roman" w:hAnsi="Times New Roman" w:cs="Times New Roman"/>
          <w:sz w:val="28"/>
          <w:szCs w:val="28"/>
          <w:lang w:eastAsia="uk-UA"/>
        </w:rPr>
        <w:t xml:space="preserve"> «</w:t>
      </w:r>
      <w:r w:rsidR="00E21F53" w:rsidRPr="00E21F53">
        <w:rPr>
          <w:rFonts w:ascii="Times New Roman" w:eastAsia="Times New Roman" w:hAnsi="Times New Roman" w:cs="Times New Roman"/>
          <w:bCs/>
          <w:sz w:val="28"/>
          <w:szCs w:val="28"/>
          <w:lang w:eastAsia="uk-UA"/>
        </w:rPr>
        <w:t xml:space="preserve">Методичних рекомендацій для професійного розвитку </w:t>
      </w:r>
      <w:r w:rsidR="00D92B42">
        <w:rPr>
          <w:rFonts w:ascii="Times New Roman" w:eastAsia="Times New Roman" w:hAnsi="Times New Roman" w:cs="Times New Roman"/>
          <w:sz w:val="28"/>
          <w:szCs w:val="28"/>
          <w:lang w:eastAsia="uk-UA"/>
        </w:rPr>
        <w:t>науково-педагогічних працівників</w:t>
      </w:r>
      <w:r w:rsidR="00E21F53">
        <w:rPr>
          <w:rFonts w:ascii="Times New Roman" w:eastAsia="Times New Roman" w:hAnsi="Times New Roman" w:cs="Times New Roman"/>
          <w:bCs/>
          <w:sz w:val="28"/>
          <w:szCs w:val="28"/>
          <w:lang w:eastAsia="uk-UA"/>
        </w:rPr>
        <w:t xml:space="preserve">», затверджених наказом </w:t>
      </w:r>
      <w:r w:rsidR="00A822E1">
        <w:rPr>
          <w:rFonts w:ascii="Times New Roman" w:eastAsia="Times New Roman" w:hAnsi="Times New Roman" w:cs="Times New Roman"/>
          <w:bCs/>
          <w:sz w:val="28"/>
          <w:szCs w:val="28"/>
          <w:lang w:eastAsia="uk-UA"/>
        </w:rPr>
        <w:t>Міністерства освіти і науки України від 30 жовтня 2020 р. № 1341.</w:t>
      </w:r>
    </w:p>
    <w:p w14:paraId="352BA890" w14:textId="77777777" w:rsidR="00A42B36" w:rsidRPr="00D23EE9" w:rsidRDefault="00A42B36" w:rsidP="00AE766F">
      <w:pPr>
        <w:spacing w:after="0" w:line="240" w:lineRule="auto"/>
        <w:ind w:firstLine="709"/>
        <w:jc w:val="both"/>
        <w:rPr>
          <w:rFonts w:ascii="Times New Roman" w:eastAsia="Times New Roman" w:hAnsi="Times New Roman" w:cs="Times New Roman"/>
          <w:b/>
          <w:i/>
          <w:sz w:val="28"/>
          <w:szCs w:val="28"/>
          <w:lang w:eastAsia="uk-UA"/>
        </w:rPr>
      </w:pPr>
      <w:r w:rsidRPr="00D23EE9">
        <w:rPr>
          <w:rFonts w:ascii="Times New Roman" w:eastAsia="Times New Roman" w:hAnsi="Times New Roman" w:cs="Times New Roman"/>
          <w:b/>
          <w:i/>
          <w:sz w:val="28"/>
          <w:szCs w:val="28"/>
          <w:lang w:eastAsia="uk-UA"/>
        </w:rPr>
        <w:t>Положення про професійний розвиток науково-педагогічних працівників Національного університету біоресурсів і природокористування України затверджується Вченою радою Університету</w:t>
      </w:r>
    </w:p>
    <w:p w14:paraId="66EE71E1" w14:textId="77777777" w:rsidR="0092445E"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Професійний розвиток </w:t>
      </w:r>
      <w:r w:rsidR="00D92B42">
        <w:rPr>
          <w:rFonts w:ascii="Times New Roman" w:eastAsia="Times New Roman" w:hAnsi="Times New Roman" w:cs="Times New Roman"/>
          <w:sz w:val="28"/>
          <w:szCs w:val="28"/>
          <w:lang w:eastAsia="uk-UA"/>
        </w:rPr>
        <w:t>науково-педагогічних працівників (далі НПП)</w:t>
      </w:r>
      <w:r w:rsidRPr="00A02D4B">
        <w:rPr>
          <w:rFonts w:ascii="Times New Roman" w:eastAsia="Times New Roman" w:hAnsi="Times New Roman" w:cs="Times New Roman"/>
          <w:sz w:val="28"/>
          <w:szCs w:val="28"/>
          <w:lang w:eastAsia="uk-UA"/>
        </w:rPr>
        <w:t xml:space="preserve"> </w:t>
      </w:r>
      <w:r w:rsidR="00DE436A">
        <w:rPr>
          <w:rFonts w:ascii="Times New Roman" w:eastAsia="Times New Roman" w:hAnsi="Times New Roman" w:cs="Times New Roman"/>
          <w:sz w:val="28"/>
          <w:szCs w:val="28"/>
          <w:lang w:eastAsia="uk-UA"/>
        </w:rPr>
        <w:t>Університету</w:t>
      </w:r>
      <w:r w:rsidRPr="00A02D4B">
        <w:rPr>
          <w:rFonts w:ascii="Times New Roman" w:eastAsia="Times New Roman" w:hAnsi="Times New Roman" w:cs="Times New Roman"/>
          <w:sz w:val="28"/>
          <w:szCs w:val="28"/>
          <w:lang w:eastAsia="uk-UA"/>
        </w:rPr>
        <w:t xml:space="preserve"> </w:t>
      </w:r>
      <w:r w:rsidR="00162C02">
        <w:rPr>
          <w:rFonts w:ascii="Times New Roman" w:eastAsia="Times New Roman" w:hAnsi="Times New Roman" w:cs="Times New Roman"/>
          <w:sz w:val="28"/>
          <w:szCs w:val="28"/>
          <w:lang w:eastAsia="uk-UA"/>
        </w:rPr>
        <w:t>– це</w:t>
      </w:r>
      <w:r w:rsidRPr="00A02D4B">
        <w:rPr>
          <w:rFonts w:ascii="Times New Roman" w:eastAsia="Times New Roman" w:hAnsi="Times New Roman" w:cs="Times New Roman"/>
          <w:sz w:val="28"/>
          <w:szCs w:val="28"/>
          <w:lang w:eastAsia="uk-UA"/>
        </w:rPr>
        <w:t xml:space="preserve"> безперервний процес набуття нових та вдосконалення раніше набутих професійних та загальних </w:t>
      </w:r>
      <w:proofErr w:type="spellStart"/>
      <w:r w:rsidRPr="00A02D4B">
        <w:rPr>
          <w:rFonts w:ascii="Times New Roman" w:eastAsia="Times New Roman" w:hAnsi="Times New Roman" w:cs="Times New Roman"/>
          <w:sz w:val="28"/>
          <w:szCs w:val="28"/>
          <w:lang w:eastAsia="uk-UA"/>
        </w:rPr>
        <w:t>компетентностей</w:t>
      </w:r>
      <w:proofErr w:type="spellEnd"/>
      <w:r w:rsidRPr="00A02D4B">
        <w:rPr>
          <w:rFonts w:ascii="Times New Roman" w:eastAsia="Times New Roman" w:hAnsi="Times New Roman" w:cs="Times New Roman"/>
          <w:sz w:val="28"/>
          <w:szCs w:val="28"/>
          <w:lang w:eastAsia="uk-UA"/>
        </w:rPr>
        <w:t xml:space="preserve">, необхідних для професійної діяльності, </w:t>
      </w:r>
      <w:r w:rsidR="00162C02">
        <w:rPr>
          <w:rFonts w:ascii="Times New Roman" w:eastAsia="Times New Roman" w:hAnsi="Times New Roman" w:cs="Times New Roman"/>
          <w:sz w:val="28"/>
          <w:szCs w:val="28"/>
          <w:lang w:eastAsia="uk-UA"/>
        </w:rPr>
        <w:t xml:space="preserve">що </w:t>
      </w:r>
      <w:r w:rsidRPr="00A02D4B">
        <w:rPr>
          <w:rFonts w:ascii="Times New Roman" w:eastAsia="Times New Roman" w:hAnsi="Times New Roman" w:cs="Times New Roman"/>
          <w:sz w:val="28"/>
          <w:szCs w:val="28"/>
          <w:lang w:eastAsia="uk-UA"/>
        </w:rPr>
        <w:t xml:space="preserve">передбачає постійну самоосвіту та інші види </w:t>
      </w:r>
      <w:r w:rsidR="00A42B36">
        <w:rPr>
          <w:rFonts w:ascii="Times New Roman" w:eastAsia="Times New Roman" w:hAnsi="Times New Roman" w:cs="Times New Roman"/>
          <w:sz w:val="28"/>
          <w:szCs w:val="28"/>
          <w:lang w:eastAsia="uk-UA"/>
        </w:rPr>
        <w:t>й</w:t>
      </w:r>
      <w:r w:rsidRPr="00A02D4B">
        <w:rPr>
          <w:rFonts w:ascii="Times New Roman" w:eastAsia="Times New Roman" w:hAnsi="Times New Roman" w:cs="Times New Roman"/>
          <w:sz w:val="28"/>
          <w:szCs w:val="28"/>
          <w:lang w:eastAsia="uk-UA"/>
        </w:rPr>
        <w:t xml:space="preserve"> форми професійного</w:t>
      </w:r>
      <w:r w:rsidR="00A42B36">
        <w:rPr>
          <w:rFonts w:ascii="Times New Roman" w:eastAsia="Times New Roman" w:hAnsi="Times New Roman" w:cs="Times New Roman"/>
          <w:sz w:val="28"/>
          <w:szCs w:val="28"/>
          <w:lang w:eastAsia="uk-UA"/>
        </w:rPr>
        <w:t xml:space="preserve"> зростання і може реалізуватися</w:t>
      </w:r>
      <w:r w:rsidRPr="00A02D4B">
        <w:rPr>
          <w:rFonts w:ascii="Times New Roman" w:eastAsia="Times New Roman" w:hAnsi="Times New Roman" w:cs="Times New Roman"/>
          <w:sz w:val="28"/>
          <w:szCs w:val="28"/>
          <w:lang w:eastAsia="uk-UA"/>
        </w:rPr>
        <w:t xml:space="preserve"> шляхом формальної та неформальної освіти, стажування, здійснення професійної діяльності тощо. </w:t>
      </w:r>
    </w:p>
    <w:p w14:paraId="6493AF36" w14:textId="77777777" w:rsidR="00162C02" w:rsidRDefault="0092445E"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A02D4B" w:rsidRPr="00A02D4B">
        <w:rPr>
          <w:rFonts w:ascii="Times New Roman" w:eastAsia="Times New Roman" w:hAnsi="Times New Roman" w:cs="Times New Roman"/>
          <w:sz w:val="28"/>
          <w:szCs w:val="28"/>
          <w:lang w:eastAsia="uk-UA"/>
        </w:rPr>
        <w:t>рофесійним розвитком може вважатися</w:t>
      </w:r>
      <w:r w:rsidR="00162C02">
        <w:rPr>
          <w:rFonts w:ascii="Times New Roman" w:eastAsia="Times New Roman" w:hAnsi="Times New Roman" w:cs="Times New Roman"/>
          <w:sz w:val="28"/>
          <w:szCs w:val="28"/>
          <w:lang w:eastAsia="uk-UA"/>
        </w:rPr>
        <w:t>:</w:t>
      </w:r>
      <w:r w:rsidR="00A02D4B" w:rsidRPr="00A02D4B">
        <w:rPr>
          <w:rFonts w:ascii="Times New Roman" w:eastAsia="Times New Roman" w:hAnsi="Times New Roman" w:cs="Times New Roman"/>
          <w:sz w:val="28"/>
          <w:szCs w:val="28"/>
          <w:lang w:eastAsia="uk-UA"/>
        </w:rPr>
        <w:t xml:space="preserve"> </w:t>
      </w:r>
    </w:p>
    <w:p w14:paraId="10B588BB" w14:textId="77777777" w:rsidR="00162C02" w:rsidRPr="00162C02" w:rsidRDefault="00A02D4B" w:rsidP="00162C02">
      <w:pPr>
        <w:pStyle w:val="a8"/>
        <w:numPr>
          <w:ilvl w:val="0"/>
          <w:numId w:val="13"/>
        </w:numPr>
        <w:spacing w:after="0" w:line="240" w:lineRule="auto"/>
        <w:jc w:val="both"/>
        <w:rPr>
          <w:rFonts w:ascii="Times New Roman" w:eastAsia="Times New Roman" w:hAnsi="Times New Roman" w:cs="Times New Roman"/>
          <w:sz w:val="28"/>
          <w:szCs w:val="28"/>
          <w:lang w:eastAsia="uk-UA"/>
        </w:rPr>
      </w:pPr>
      <w:r w:rsidRPr="00162C02">
        <w:rPr>
          <w:rFonts w:ascii="Times New Roman" w:eastAsia="Times New Roman" w:hAnsi="Times New Roman" w:cs="Times New Roman"/>
          <w:sz w:val="28"/>
          <w:szCs w:val="28"/>
          <w:lang w:eastAsia="uk-UA"/>
        </w:rPr>
        <w:t xml:space="preserve">здобуття наступного ступеня вищої освіти (освітнього, освітньо-професійного, </w:t>
      </w:r>
      <w:proofErr w:type="spellStart"/>
      <w:r w:rsidRPr="00162C02">
        <w:rPr>
          <w:rFonts w:ascii="Times New Roman" w:eastAsia="Times New Roman" w:hAnsi="Times New Roman" w:cs="Times New Roman"/>
          <w:sz w:val="28"/>
          <w:szCs w:val="28"/>
          <w:lang w:eastAsia="uk-UA"/>
        </w:rPr>
        <w:t>освітньо</w:t>
      </w:r>
      <w:proofErr w:type="spellEnd"/>
      <w:r w:rsidRPr="00162C02">
        <w:rPr>
          <w:rFonts w:ascii="Times New Roman" w:eastAsia="Times New Roman" w:hAnsi="Times New Roman" w:cs="Times New Roman"/>
          <w:sz w:val="28"/>
          <w:szCs w:val="28"/>
          <w:lang w:eastAsia="uk-UA"/>
        </w:rPr>
        <w:t xml:space="preserve">-наукового, </w:t>
      </w:r>
      <w:proofErr w:type="spellStart"/>
      <w:r w:rsidRPr="00162C02">
        <w:rPr>
          <w:rFonts w:ascii="Times New Roman" w:eastAsia="Times New Roman" w:hAnsi="Times New Roman" w:cs="Times New Roman"/>
          <w:sz w:val="28"/>
          <w:szCs w:val="28"/>
          <w:lang w:eastAsia="uk-UA"/>
        </w:rPr>
        <w:t>освітньо</w:t>
      </w:r>
      <w:proofErr w:type="spellEnd"/>
      <w:r w:rsidRPr="00162C02">
        <w:rPr>
          <w:rFonts w:ascii="Times New Roman" w:eastAsia="Times New Roman" w:hAnsi="Times New Roman" w:cs="Times New Roman"/>
          <w:sz w:val="28"/>
          <w:szCs w:val="28"/>
          <w:lang w:eastAsia="uk-UA"/>
        </w:rPr>
        <w:t>-творчого, наукового), у том</w:t>
      </w:r>
      <w:r w:rsidR="00A42B36">
        <w:rPr>
          <w:rFonts w:ascii="Times New Roman" w:eastAsia="Times New Roman" w:hAnsi="Times New Roman" w:cs="Times New Roman"/>
          <w:sz w:val="28"/>
          <w:szCs w:val="28"/>
          <w:lang w:eastAsia="uk-UA"/>
        </w:rPr>
        <w:t>у числі за іншою спеціальністю чи освітньою програмою</w:t>
      </w:r>
      <w:r w:rsidR="00162C02" w:rsidRPr="00162C02">
        <w:rPr>
          <w:rFonts w:ascii="Times New Roman" w:eastAsia="Times New Roman" w:hAnsi="Times New Roman" w:cs="Times New Roman"/>
          <w:sz w:val="28"/>
          <w:szCs w:val="28"/>
          <w:lang w:eastAsia="uk-UA"/>
        </w:rPr>
        <w:t>;</w:t>
      </w:r>
    </w:p>
    <w:p w14:paraId="1F4B26CE" w14:textId="77777777" w:rsidR="00162C02" w:rsidRDefault="00A02D4B" w:rsidP="00A42B36">
      <w:pPr>
        <w:pStyle w:val="a8"/>
        <w:numPr>
          <w:ilvl w:val="0"/>
          <w:numId w:val="13"/>
        </w:numPr>
        <w:spacing w:after="0" w:line="240" w:lineRule="auto"/>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підвищення кваліфікації, стажування або самоосвіта</w:t>
      </w:r>
      <w:r w:rsidR="00162C02">
        <w:rPr>
          <w:rFonts w:ascii="Times New Roman" w:eastAsia="Times New Roman" w:hAnsi="Times New Roman" w:cs="Times New Roman"/>
          <w:sz w:val="28"/>
          <w:szCs w:val="28"/>
          <w:lang w:eastAsia="uk-UA"/>
        </w:rPr>
        <w:t>;</w:t>
      </w:r>
    </w:p>
    <w:p w14:paraId="211C8182" w14:textId="77777777" w:rsidR="00A42B36" w:rsidRDefault="00A02D4B" w:rsidP="00162C02">
      <w:pPr>
        <w:pStyle w:val="a8"/>
        <w:numPr>
          <w:ilvl w:val="0"/>
          <w:numId w:val="13"/>
        </w:numPr>
        <w:spacing w:after="0" w:line="240" w:lineRule="auto"/>
        <w:jc w:val="both"/>
        <w:rPr>
          <w:rFonts w:ascii="Times New Roman" w:eastAsia="Times New Roman" w:hAnsi="Times New Roman" w:cs="Times New Roman"/>
          <w:sz w:val="28"/>
          <w:szCs w:val="28"/>
          <w:lang w:eastAsia="uk-UA"/>
        </w:rPr>
      </w:pPr>
      <w:r w:rsidRPr="00162C02">
        <w:rPr>
          <w:rFonts w:ascii="Times New Roman" w:eastAsia="Times New Roman" w:hAnsi="Times New Roman" w:cs="Times New Roman"/>
          <w:sz w:val="28"/>
          <w:szCs w:val="28"/>
          <w:lang w:eastAsia="uk-UA"/>
        </w:rPr>
        <w:t>виконання нових або більшої складності професійних обов'язків тощо</w:t>
      </w:r>
      <w:r w:rsidR="00A42B36">
        <w:rPr>
          <w:rFonts w:ascii="Times New Roman" w:eastAsia="Times New Roman" w:hAnsi="Times New Roman" w:cs="Times New Roman"/>
          <w:sz w:val="28"/>
          <w:szCs w:val="28"/>
          <w:lang w:eastAsia="uk-UA"/>
        </w:rPr>
        <w:t>.</w:t>
      </w:r>
      <w:r w:rsidRPr="00162C02">
        <w:rPr>
          <w:rFonts w:ascii="Times New Roman" w:eastAsia="Times New Roman" w:hAnsi="Times New Roman" w:cs="Times New Roman"/>
          <w:sz w:val="28"/>
          <w:szCs w:val="28"/>
          <w:lang w:eastAsia="uk-UA"/>
        </w:rPr>
        <w:t xml:space="preserve"> </w:t>
      </w:r>
    </w:p>
    <w:p w14:paraId="5DA11571" w14:textId="77777777" w:rsidR="00A42B36" w:rsidRDefault="00A42B36" w:rsidP="00A42B36">
      <w:pPr>
        <w:spacing w:after="0" w:line="240" w:lineRule="auto"/>
        <w:ind w:firstLine="709"/>
        <w:jc w:val="both"/>
        <w:rPr>
          <w:rFonts w:ascii="Times New Roman" w:eastAsia="Times New Roman" w:hAnsi="Times New Roman" w:cs="Times New Roman"/>
          <w:sz w:val="28"/>
          <w:szCs w:val="28"/>
          <w:lang w:eastAsia="uk-UA"/>
        </w:rPr>
      </w:pPr>
      <w:r w:rsidRPr="00A42B36">
        <w:rPr>
          <w:rFonts w:ascii="Times New Roman" w:eastAsia="Times New Roman" w:hAnsi="Times New Roman" w:cs="Times New Roman"/>
          <w:sz w:val="28"/>
          <w:szCs w:val="28"/>
          <w:lang w:eastAsia="uk-UA"/>
        </w:rPr>
        <w:t xml:space="preserve">Професійний розвиток </w:t>
      </w:r>
      <w:r w:rsidR="00A02D4B" w:rsidRPr="00A42B36">
        <w:rPr>
          <w:rFonts w:ascii="Times New Roman" w:eastAsia="Times New Roman" w:hAnsi="Times New Roman" w:cs="Times New Roman"/>
          <w:sz w:val="28"/>
          <w:szCs w:val="28"/>
          <w:lang w:eastAsia="uk-UA"/>
        </w:rPr>
        <w:t xml:space="preserve">що дає змогу </w:t>
      </w:r>
      <w:r w:rsidR="00D92B42" w:rsidRPr="00A42B36">
        <w:rPr>
          <w:rFonts w:ascii="Times New Roman" w:eastAsia="Times New Roman" w:hAnsi="Times New Roman" w:cs="Times New Roman"/>
          <w:sz w:val="28"/>
          <w:szCs w:val="28"/>
          <w:lang w:eastAsia="uk-UA"/>
        </w:rPr>
        <w:t>НПП</w:t>
      </w:r>
      <w:r w:rsidR="00A02D4B" w:rsidRPr="00A42B36">
        <w:rPr>
          <w:rFonts w:ascii="Times New Roman" w:eastAsia="Times New Roman" w:hAnsi="Times New Roman" w:cs="Times New Roman"/>
          <w:sz w:val="28"/>
          <w:szCs w:val="28"/>
          <w:lang w:eastAsia="uk-UA"/>
        </w:rPr>
        <w:t xml:space="preserve"> підтримувати належний або покращувати рівень </w:t>
      </w:r>
      <w:r w:rsidRPr="00A42B36">
        <w:rPr>
          <w:rFonts w:ascii="Times New Roman" w:eastAsia="Times New Roman" w:hAnsi="Times New Roman" w:cs="Times New Roman"/>
          <w:sz w:val="28"/>
          <w:szCs w:val="28"/>
          <w:lang w:eastAsia="uk-UA"/>
        </w:rPr>
        <w:t xml:space="preserve">своєї </w:t>
      </w:r>
      <w:r w:rsidR="00A02D4B" w:rsidRPr="00A42B36">
        <w:rPr>
          <w:rFonts w:ascii="Times New Roman" w:eastAsia="Times New Roman" w:hAnsi="Times New Roman" w:cs="Times New Roman"/>
          <w:sz w:val="28"/>
          <w:szCs w:val="28"/>
          <w:lang w:eastAsia="uk-UA"/>
        </w:rPr>
        <w:t>професійної кваліфікації</w:t>
      </w:r>
      <w:r w:rsidR="00162C02" w:rsidRPr="00A42B36">
        <w:rPr>
          <w:rFonts w:ascii="Times New Roman" w:eastAsia="Times New Roman" w:hAnsi="Times New Roman" w:cs="Times New Roman"/>
          <w:sz w:val="28"/>
          <w:szCs w:val="28"/>
          <w:lang w:eastAsia="uk-UA"/>
        </w:rPr>
        <w:t>.</w:t>
      </w:r>
      <w:r w:rsidR="00A02D4B" w:rsidRPr="00162C02">
        <w:rPr>
          <w:rFonts w:ascii="Times New Roman" w:eastAsia="Times New Roman" w:hAnsi="Times New Roman" w:cs="Times New Roman"/>
          <w:sz w:val="28"/>
          <w:szCs w:val="28"/>
          <w:lang w:eastAsia="uk-UA"/>
        </w:rPr>
        <w:t xml:space="preserve"> </w:t>
      </w:r>
    </w:p>
    <w:p w14:paraId="07C07941" w14:textId="77777777" w:rsidR="00A02D4B" w:rsidRDefault="00162C02" w:rsidP="00A42B3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A02D4B">
        <w:rPr>
          <w:rFonts w:ascii="Times New Roman" w:eastAsia="Times New Roman" w:hAnsi="Times New Roman" w:cs="Times New Roman"/>
          <w:sz w:val="28"/>
          <w:szCs w:val="28"/>
          <w:lang w:eastAsia="uk-UA"/>
        </w:rPr>
        <w:t>рофесійни</w:t>
      </w:r>
      <w:r>
        <w:rPr>
          <w:rFonts w:ascii="Times New Roman" w:eastAsia="Times New Roman" w:hAnsi="Times New Roman" w:cs="Times New Roman"/>
          <w:sz w:val="28"/>
          <w:szCs w:val="28"/>
          <w:lang w:eastAsia="uk-UA"/>
        </w:rPr>
        <w:t>й</w:t>
      </w:r>
      <w:r w:rsidRPr="00A02D4B">
        <w:rPr>
          <w:rFonts w:ascii="Times New Roman" w:eastAsia="Times New Roman" w:hAnsi="Times New Roman" w:cs="Times New Roman"/>
          <w:sz w:val="28"/>
          <w:szCs w:val="28"/>
          <w:lang w:eastAsia="uk-UA"/>
        </w:rPr>
        <w:t xml:space="preserve"> розвит</w:t>
      </w:r>
      <w:r>
        <w:rPr>
          <w:rFonts w:ascii="Times New Roman" w:eastAsia="Times New Roman" w:hAnsi="Times New Roman" w:cs="Times New Roman"/>
          <w:sz w:val="28"/>
          <w:szCs w:val="28"/>
          <w:lang w:eastAsia="uk-UA"/>
        </w:rPr>
        <w:t>ок</w:t>
      </w:r>
      <w:r w:rsidR="00A02D4B" w:rsidRPr="00162C02">
        <w:rPr>
          <w:rFonts w:ascii="Times New Roman" w:eastAsia="Times New Roman" w:hAnsi="Times New Roman" w:cs="Times New Roman"/>
          <w:sz w:val="28"/>
          <w:szCs w:val="28"/>
          <w:lang w:eastAsia="uk-UA"/>
        </w:rPr>
        <w:t xml:space="preserve"> триває впродовж усього періоду професійної діяльності</w:t>
      </w:r>
      <w:r>
        <w:rPr>
          <w:rFonts w:ascii="Times New Roman" w:eastAsia="Times New Roman" w:hAnsi="Times New Roman" w:cs="Times New Roman"/>
          <w:sz w:val="28"/>
          <w:szCs w:val="28"/>
          <w:lang w:eastAsia="uk-UA"/>
        </w:rPr>
        <w:t xml:space="preserve"> НПП</w:t>
      </w:r>
      <w:r w:rsidR="00A02D4B" w:rsidRPr="00162C02">
        <w:rPr>
          <w:rFonts w:ascii="Times New Roman" w:eastAsia="Times New Roman" w:hAnsi="Times New Roman" w:cs="Times New Roman"/>
          <w:sz w:val="28"/>
          <w:szCs w:val="28"/>
          <w:lang w:eastAsia="uk-UA"/>
        </w:rPr>
        <w:t>.</w:t>
      </w:r>
    </w:p>
    <w:p w14:paraId="7DF866FC"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Професійний розвиток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w:t>
      </w:r>
      <w:r w:rsidR="004F2E6C">
        <w:rPr>
          <w:rFonts w:ascii="Times New Roman" w:eastAsia="Times New Roman" w:hAnsi="Times New Roman" w:cs="Times New Roman"/>
          <w:sz w:val="28"/>
          <w:szCs w:val="28"/>
          <w:lang w:eastAsia="uk-UA"/>
        </w:rPr>
        <w:t>Університет</w:t>
      </w:r>
      <w:r w:rsidR="004F2E6C" w:rsidRPr="00A02D4B">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 xml:space="preserve">має враховувати відповідний професійний стандарт (за наявності) і конкретні посадові обов'язки та/або перспективи їх розширення. Крім зазначеного, беруться до уваги особисті професійні інтереси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набутий досвід, рівень виконання професійних (посадових) обов'язків.</w:t>
      </w:r>
    </w:p>
    <w:p w14:paraId="3D93D07A" w14:textId="77777777" w:rsidR="00A02D4B" w:rsidRPr="00A02D4B" w:rsidRDefault="00DE436A"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Університет</w:t>
      </w:r>
      <w:r w:rsidRPr="00A02D4B">
        <w:rPr>
          <w:rFonts w:ascii="Times New Roman" w:eastAsia="Times New Roman" w:hAnsi="Times New Roman" w:cs="Times New Roman"/>
          <w:sz w:val="28"/>
          <w:szCs w:val="28"/>
          <w:lang w:eastAsia="uk-UA"/>
        </w:rPr>
        <w:t xml:space="preserve"> </w:t>
      </w:r>
      <w:r w:rsidR="00A02D4B" w:rsidRPr="00A02D4B">
        <w:rPr>
          <w:rFonts w:ascii="Times New Roman" w:eastAsia="Times New Roman" w:hAnsi="Times New Roman" w:cs="Times New Roman"/>
          <w:sz w:val="28"/>
          <w:szCs w:val="28"/>
          <w:lang w:eastAsia="uk-UA"/>
        </w:rPr>
        <w:t>сприя</w:t>
      </w:r>
      <w:r>
        <w:rPr>
          <w:rFonts w:ascii="Times New Roman" w:eastAsia="Times New Roman" w:hAnsi="Times New Roman" w:cs="Times New Roman"/>
          <w:sz w:val="28"/>
          <w:szCs w:val="28"/>
          <w:lang w:eastAsia="uk-UA"/>
        </w:rPr>
        <w:t>є</w:t>
      </w:r>
      <w:r w:rsidR="00A02D4B" w:rsidRPr="00A02D4B">
        <w:rPr>
          <w:rFonts w:ascii="Times New Roman" w:eastAsia="Times New Roman" w:hAnsi="Times New Roman" w:cs="Times New Roman"/>
          <w:sz w:val="28"/>
          <w:szCs w:val="28"/>
          <w:lang w:eastAsia="uk-UA"/>
        </w:rPr>
        <w:t xml:space="preserve"> професійному розвитку своїх </w:t>
      </w:r>
      <w:r w:rsidR="00D92B42">
        <w:rPr>
          <w:rFonts w:ascii="Times New Roman" w:eastAsia="Times New Roman" w:hAnsi="Times New Roman" w:cs="Times New Roman"/>
          <w:sz w:val="28"/>
          <w:szCs w:val="28"/>
          <w:lang w:eastAsia="uk-UA"/>
        </w:rPr>
        <w:t>НПП</w:t>
      </w:r>
      <w:r w:rsidR="00A02D4B" w:rsidRPr="00A02D4B">
        <w:rPr>
          <w:rFonts w:ascii="Times New Roman" w:eastAsia="Times New Roman" w:hAnsi="Times New Roman" w:cs="Times New Roman"/>
          <w:sz w:val="28"/>
          <w:szCs w:val="28"/>
          <w:lang w:eastAsia="uk-UA"/>
        </w:rPr>
        <w:t>.</w:t>
      </w:r>
    </w:p>
    <w:p w14:paraId="6AB1A6C5"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Як правило, траєкторію професійного розвитку та змістовну його частину визначає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У разі потреби,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може отримувати консультативну допомогу колег, </w:t>
      </w:r>
      <w:r w:rsidR="00DE436A">
        <w:rPr>
          <w:rFonts w:ascii="Times New Roman" w:eastAsia="Times New Roman" w:hAnsi="Times New Roman" w:cs="Times New Roman"/>
          <w:sz w:val="28"/>
          <w:szCs w:val="28"/>
          <w:lang w:eastAsia="uk-UA"/>
        </w:rPr>
        <w:t xml:space="preserve">завідувача </w:t>
      </w:r>
      <w:r w:rsidRPr="00A02D4B">
        <w:rPr>
          <w:rFonts w:ascii="Times New Roman" w:eastAsia="Times New Roman" w:hAnsi="Times New Roman" w:cs="Times New Roman"/>
          <w:sz w:val="28"/>
          <w:szCs w:val="28"/>
          <w:lang w:eastAsia="uk-UA"/>
        </w:rPr>
        <w:t xml:space="preserve">кафедри, </w:t>
      </w:r>
      <w:r w:rsidR="00DE436A">
        <w:rPr>
          <w:rFonts w:ascii="Times New Roman" w:eastAsia="Times New Roman" w:hAnsi="Times New Roman" w:cs="Times New Roman"/>
          <w:sz w:val="28"/>
          <w:szCs w:val="28"/>
          <w:lang w:eastAsia="uk-UA"/>
        </w:rPr>
        <w:t>де</w:t>
      </w:r>
      <w:r w:rsidRPr="00A02D4B">
        <w:rPr>
          <w:rFonts w:ascii="Times New Roman" w:eastAsia="Times New Roman" w:hAnsi="Times New Roman" w:cs="Times New Roman"/>
          <w:sz w:val="28"/>
          <w:szCs w:val="28"/>
          <w:lang w:eastAsia="uk-UA"/>
        </w:rPr>
        <w:t xml:space="preserve"> він працює, </w:t>
      </w:r>
      <w:r w:rsidRPr="00A051CD">
        <w:rPr>
          <w:rFonts w:ascii="Times New Roman" w:eastAsia="Times New Roman" w:hAnsi="Times New Roman" w:cs="Times New Roman"/>
          <w:sz w:val="28"/>
          <w:szCs w:val="28"/>
          <w:lang w:eastAsia="uk-UA"/>
        </w:rPr>
        <w:t xml:space="preserve">або посадової особи, відповідальної за професійний розвиток </w:t>
      </w:r>
      <w:r w:rsidR="00D92B42" w:rsidRPr="00A051CD">
        <w:rPr>
          <w:rFonts w:ascii="Times New Roman" w:eastAsia="Times New Roman" w:hAnsi="Times New Roman" w:cs="Times New Roman"/>
          <w:sz w:val="28"/>
          <w:szCs w:val="28"/>
          <w:lang w:eastAsia="uk-UA"/>
        </w:rPr>
        <w:t>НПП</w:t>
      </w:r>
      <w:r w:rsidRPr="00A051CD">
        <w:rPr>
          <w:rFonts w:ascii="Times New Roman" w:eastAsia="Times New Roman" w:hAnsi="Times New Roman" w:cs="Times New Roman"/>
          <w:sz w:val="28"/>
          <w:szCs w:val="28"/>
          <w:lang w:eastAsia="uk-UA"/>
        </w:rPr>
        <w:t xml:space="preserve"> на відповідному </w:t>
      </w:r>
      <w:r w:rsidR="00162C02" w:rsidRPr="00A051CD">
        <w:rPr>
          <w:rFonts w:ascii="Times New Roman" w:eastAsia="Times New Roman" w:hAnsi="Times New Roman" w:cs="Times New Roman"/>
          <w:sz w:val="28"/>
          <w:szCs w:val="28"/>
          <w:lang w:eastAsia="uk-UA"/>
        </w:rPr>
        <w:t>факультеті чи ННІ.</w:t>
      </w:r>
    </w:p>
    <w:p w14:paraId="3C57B439"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В окремих випадках, </w:t>
      </w:r>
      <w:r w:rsidR="00DE436A">
        <w:rPr>
          <w:rFonts w:ascii="Times New Roman" w:eastAsia="Times New Roman" w:hAnsi="Times New Roman" w:cs="Times New Roman"/>
          <w:sz w:val="28"/>
          <w:szCs w:val="28"/>
          <w:lang w:eastAsia="uk-UA"/>
        </w:rPr>
        <w:t>завідувач</w:t>
      </w:r>
      <w:r w:rsidRPr="00A02D4B">
        <w:rPr>
          <w:rFonts w:ascii="Times New Roman" w:eastAsia="Times New Roman" w:hAnsi="Times New Roman" w:cs="Times New Roman"/>
          <w:sz w:val="28"/>
          <w:szCs w:val="28"/>
          <w:lang w:eastAsia="uk-UA"/>
        </w:rPr>
        <w:t xml:space="preserve"> кафедри, </w:t>
      </w:r>
      <w:r w:rsidR="00DE436A">
        <w:rPr>
          <w:rFonts w:ascii="Times New Roman" w:eastAsia="Times New Roman" w:hAnsi="Times New Roman" w:cs="Times New Roman"/>
          <w:sz w:val="28"/>
          <w:szCs w:val="28"/>
          <w:lang w:eastAsia="uk-UA"/>
        </w:rPr>
        <w:t>де</w:t>
      </w:r>
      <w:r w:rsidRPr="00A02D4B">
        <w:rPr>
          <w:rFonts w:ascii="Times New Roman" w:eastAsia="Times New Roman" w:hAnsi="Times New Roman" w:cs="Times New Roman"/>
          <w:sz w:val="28"/>
          <w:szCs w:val="28"/>
          <w:lang w:eastAsia="uk-UA"/>
        </w:rPr>
        <w:t xml:space="preserve"> працює </w:t>
      </w:r>
      <w:r w:rsidR="00D92B42">
        <w:rPr>
          <w:rFonts w:ascii="Times New Roman" w:eastAsia="Times New Roman" w:hAnsi="Times New Roman" w:cs="Times New Roman"/>
          <w:sz w:val="28"/>
          <w:szCs w:val="28"/>
          <w:lang w:eastAsia="uk-UA"/>
        </w:rPr>
        <w:t>НПП</w:t>
      </w:r>
      <w:r w:rsidR="00DE436A">
        <w:rPr>
          <w:rFonts w:ascii="Times New Roman" w:eastAsia="Times New Roman" w:hAnsi="Times New Roman" w:cs="Times New Roman"/>
          <w:sz w:val="28"/>
          <w:szCs w:val="28"/>
          <w:lang w:eastAsia="uk-UA"/>
        </w:rPr>
        <w:t>,</w:t>
      </w:r>
      <w:r w:rsidRPr="00A02D4B">
        <w:rPr>
          <w:rFonts w:ascii="Times New Roman" w:eastAsia="Times New Roman" w:hAnsi="Times New Roman" w:cs="Times New Roman"/>
          <w:sz w:val="28"/>
          <w:szCs w:val="28"/>
          <w:lang w:eastAsia="uk-UA"/>
        </w:rPr>
        <w:t xml:space="preserve"> або особа</w:t>
      </w:r>
      <w:r w:rsidR="00DE436A">
        <w:rPr>
          <w:rFonts w:ascii="Times New Roman" w:eastAsia="Times New Roman" w:hAnsi="Times New Roman" w:cs="Times New Roman"/>
          <w:sz w:val="28"/>
          <w:szCs w:val="28"/>
          <w:lang w:eastAsia="uk-UA"/>
        </w:rPr>
        <w:t>,</w:t>
      </w:r>
      <w:r w:rsidRPr="00A02D4B">
        <w:rPr>
          <w:rFonts w:ascii="Times New Roman" w:eastAsia="Times New Roman" w:hAnsi="Times New Roman" w:cs="Times New Roman"/>
          <w:sz w:val="28"/>
          <w:szCs w:val="28"/>
          <w:lang w:eastAsia="uk-UA"/>
        </w:rPr>
        <w:t xml:space="preserve"> відповідальна за професійний розвиток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w:t>
      </w:r>
      <w:r w:rsidR="00DE436A">
        <w:rPr>
          <w:rFonts w:ascii="Times New Roman" w:eastAsia="Times New Roman" w:hAnsi="Times New Roman" w:cs="Times New Roman"/>
          <w:sz w:val="28"/>
          <w:szCs w:val="28"/>
          <w:lang w:eastAsia="uk-UA"/>
        </w:rPr>
        <w:t>кафедри,</w:t>
      </w:r>
      <w:r w:rsidRPr="00A02D4B">
        <w:rPr>
          <w:rFonts w:ascii="Times New Roman" w:eastAsia="Times New Roman" w:hAnsi="Times New Roman" w:cs="Times New Roman"/>
          <w:sz w:val="28"/>
          <w:szCs w:val="28"/>
          <w:lang w:eastAsia="uk-UA"/>
        </w:rPr>
        <w:t xml:space="preserve"> може надавати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конкретні рекомендації щодо напрямів та змісту його професійного розвитку.</w:t>
      </w:r>
    </w:p>
    <w:p w14:paraId="0BA9D4B0" w14:textId="77777777" w:rsidR="00FB5A63" w:rsidRDefault="00FB5A63" w:rsidP="00A02D4B">
      <w:pPr>
        <w:spacing w:after="0" w:line="240" w:lineRule="auto"/>
        <w:ind w:firstLine="709"/>
        <w:jc w:val="both"/>
        <w:rPr>
          <w:rFonts w:ascii="Times New Roman" w:eastAsia="Times New Roman" w:hAnsi="Times New Roman" w:cs="Times New Roman"/>
          <w:sz w:val="28"/>
          <w:szCs w:val="28"/>
          <w:lang w:eastAsia="uk-UA"/>
        </w:rPr>
      </w:pPr>
    </w:p>
    <w:p w14:paraId="0D511F95"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lastRenderedPageBreak/>
        <w:t xml:space="preserve">Планування професійного розвитку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та узгодження графіку відповідних заходів здійснюється на рівні кафедри</w:t>
      </w:r>
      <w:r w:rsidR="004F2E6C">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факультету</w:t>
      </w:r>
      <w:r w:rsidR="004F2E6C">
        <w:rPr>
          <w:rFonts w:ascii="Times New Roman" w:eastAsia="Times New Roman" w:hAnsi="Times New Roman" w:cs="Times New Roman"/>
          <w:sz w:val="28"/>
          <w:szCs w:val="28"/>
          <w:lang w:eastAsia="uk-UA"/>
        </w:rPr>
        <w:t xml:space="preserve"> </w:t>
      </w:r>
      <w:r w:rsidR="005E22E4">
        <w:rPr>
          <w:rFonts w:ascii="Times New Roman" w:eastAsia="Times New Roman" w:hAnsi="Times New Roman" w:cs="Times New Roman"/>
          <w:sz w:val="28"/>
          <w:szCs w:val="28"/>
          <w:lang w:eastAsia="uk-UA"/>
        </w:rPr>
        <w:t xml:space="preserve">чи </w:t>
      </w:r>
      <w:r w:rsidR="004F2E6C">
        <w:rPr>
          <w:rFonts w:ascii="Times New Roman" w:eastAsia="Times New Roman" w:hAnsi="Times New Roman" w:cs="Times New Roman"/>
          <w:sz w:val="28"/>
          <w:szCs w:val="28"/>
          <w:lang w:eastAsia="uk-UA"/>
        </w:rPr>
        <w:t xml:space="preserve">навчально-наукового </w:t>
      </w:r>
      <w:r w:rsidRPr="00A02D4B">
        <w:rPr>
          <w:rFonts w:ascii="Times New Roman" w:eastAsia="Times New Roman" w:hAnsi="Times New Roman" w:cs="Times New Roman"/>
          <w:sz w:val="28"/>
          <w:szCs w:val="28"/>
          <w:lang w:eastAsia="uk-UA"/>
        </w:rPr>
        <w:t>інституту</w:t>
      </w:r>
      <w:r w:rsidR="004F2E6C">
        <w:rPr>
          <w:rFonts w:ascii="Times New Roman" w:eastAsia="Times New Roman" w:hAnsi="Times New Roman" w:cs="Times New Roman"/>
          <w:sz w:val="28"/>
          <w:szCs w:val="28"/>
          <w:lang w:eastAsia="uk-UA"/>
        </w:rPr>
        <w:t xml:space="preserve"> </w:t>
      </w:r>
      <w:r w:rsidR="005E22E4">
        <w:rPr>
          <w:rFonts w:ascii="Times New Roman" w:eastAsia="Times New Roman" w:hAnsi="Times New Roman" w:cs="Times New Roman"/>
          <w:sz w:val="28"/>
          <w:szCs w:val="28"/>
          <w:lang w:eastAsia="uk-UA"/>
        </w:rPr>
        <w:t>(</w:t>
      </w:r>
      <w:r w:rsidR="004F2E6C">
        <w:rPr>
          <w:rFonts w:ascii="Times New Roman" w:eastAsia="Times New Roman" w:hAnsi="Times New Roman" w:cs="Times New Roman"/>
          <w:sz w:val="28"/>
          <w:szCs w:val="28"/>
          <w:lang w:eastAsia="uk-UA"/>
        </w:rPr>
        <w:t xml:space="preserve">далі </w:t>
      </w:r>
      <w:r w:rsidR="005E22E4">
        <w:rPr>
          <w:rFonts w:ascii="Times New Roman" w:eastAsia="Times New Roman" w:hAnsi="Times New Roman" w:cs="Times New Roman"/>
          <w:sz w:val="28"/>
          <w:szCs w:val="28"/>
          <w:lang w:eastAsia="uk-UA"/>
        </w:rPr>
        <w:t xml:space="preserve">- </w:t>
      </w:r>
      <w:r w:rsidR="004F2E6C">
        <w:rPr>
          <w:rFonts w:ascii="Times New Roman" w:eastAsia="Times New Roman" w:hAnsi="Times New Roman" w:cs="Times New Roman"/>
          <w:sz w:val="28"/>
          <w:szCs w:val="28"/>
          <w:lang w:eastAsia="uk-UA"/>
        </w:rPr>
        <w:t>ННІ)</w:t>
      </w:r>
      <w:r w:rsidRPr="00A02D4B">
        <w:rPr>
          <w:rFonts w:ascii="Times New Roman" w:eastAsia="Times New Roman" w:hAnsi="Times New Roman" w:cs="Times New Roman"/>
          <w:sz w:val="28"/>
          <w:szCs w:val="28"/>
          <w:lang w:eastAsia="uk-UA"/>
        </w:rPr>
        <w:t xml:space="preserve">, </w:t>
      </w:r>
      <w:r w:rsidR="004F2E6C">
        <w:rPr>
          <w:rFonts w:ascii="Times New Roman" w:eastAsia="Times New Roman" w:hAnsi="Times New Roman" w:cs="Times New Roman"/>
          <w:sz w:val="28"/>
          <w:szCs w:val="28"/>
          <w:lang w:eastAsia="uk-UA"/>
        </w:rPr>
        <w:t>ННІ неперервної освіти і туризму</w:t>
      </w:r>
      <w:r w:rsidR="0075657A" w:rsidRPr="0075657A">
        <w:rPr>
          <w:rFonts w:ascii="Times New Roman" w:eastAsia="Times New Roman" w:hAnsi="Times New Roman" w:cs="Times New Roman"/>
          <w:sz w:val="28"/>
          <w:szCs w:val="28"/>
          <w:lang w:eastAsia="uk-UA"/>
        </w:rPr>
        <w:t xml:space="preserve"> </w:t>
      </w:r>
      <w:r w:rsidR="0075657A">
        <w:rPr>
          <w:rFonts w:ascii="Times New Roman" w:eastAsia="Times New Roman" w:hAnsi="Times New Roman" w:cs="Times New Roman"/>
          <w:sz w:val="28"/>
          <w:szCs w:val="28"/>
          <w:lang w:eastAsia="uk-UA"/>
        </w:rPr>
        <w:t>Університет</w:t>
      </w:r>
      <w:r w:rsidR="00974012">
        <w:rPr>
          <w:rFonts w:ascii="Times New Roman" w:eastAsia="Times New Roman" w:hAnsi="Times New Roman" w:cs="Times New Roman"/>
          <w:sz w:val="28"/>
          <w:szCs w:val="28"/>
          <w:lang w:eastAsia="uk-UA"/>
        </w:rPr>
        <w:t>у</w:t>
      </w:r>
      <w:r w:rsidRPr="00A02D4B">
        <w:rPr>
          <w:rFonts w:ascii="Times New Roman" w:eastAsia="Times New Roman" w:hAnsi="Times New Roman" w:cs="Times New Roman"/>
          <w:sz w:val="28"/>
          <w:szCs w:val="28"/>
          <w:lang w:eastAsia="uk-UA"/>
        </w:rPr>
        <w:t>.</w:t>
      </w:r>
    </w:p>
    <w:p w14:paraId="7C356114"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Заходи професійного розвитку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w:t>
      </w:r>
      <w:r w:rsidR="004F2E6C">
        <w:rPr>
          <w:rFonts w:ascii="Times New Roman" w:eastAsia="Times New Roman" w:hAnsi="Times New Roman" w:cs="Times New Roman"/>
          <w:sz w:val="28"/>
          <w:szCs w:val="28"/>
          <w:lang w:eastAsia="uk-UA"/>
        </w:rPr>
        <w:t>Університету</w:t>
      </w:r>
      <w:r w:rsidR="004F2E6C" w:rsidRPr="00A02D4B">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можуть здійснюватися як в Україні, так і за кордоном.</w:t>
      </w:r>
    </w:p>
    <w:p w14:paraId="26DA472F"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Участь у програмах професійного розвитку на території держави, що визнана Верховною Радою України державою-агресором чи державою-окупантом, не допускається.</w:t>
      </w:r>
    </w:p>
    <w:p w14:paraId="1EE9A6ED"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Основними складовими професійного розвитку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w:t>
      </w:r>
      <w:r w:rsidR="004F2E6C">
        <w:rPr>
          <w:rFonts w:ascii="Times New Roman" w:eastAsia="Times New Roman" w:hAnsi="Times New Roman" w:cs="Times New Roman"/>
          <w:sz w:val="28"/>
          <w:szCs w:val="28"/>
          <w:lang w:eastAsia="uk-UA"/>
        </w:rPr>
        <w:t>Університету</w:t>
      </w:r>
      <w:r w:rsidR="004F2E6C" w:rsidRPr="00A02D4B">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є підвищення кваліфікації та стажування.</w:t>
      </w:r>
    </w:p>
    <w:p w14:paraId="04B58534" w14:textId="77777777" w:rsidR="00562005" w:rsidRDefault="00562005" w:rsidP="00A02D4B">
      <w:pPr>
        <w:spacing w:after="0" w:line="240" w:lineRule="auto"/>
        <w:ind w:firstLine="709"/>
        <w:jc w:val="center"/>
        <w:rPr>
          <w:rFonts w:ascii="Times New Roman" w:eastAsia="Times New Roman" w:hAnsi="Times New Roman" w:cs="Times New Roman"/>
          <w:b/>
          <w:bCs/>
          <w:sz w:val="28"/>
          <w:szCs w:val="28"/>
          <w:lang w:eastAsia="uk-UA"/>
        </w:rPr>
      </w:pPr>
    </w:p>
    <w:p w14:paraId="42C3CAB9" w14:textId="77777777" w:rsidR="009528B6" w:rsidRPr="009528B6" w:rsidRDefault="009528B6" w:rsidP="007D4337">
      <w:pPr>
        <w:spacing w:after="0" w:line="240" w:lineRule="auto"/>
        <w:jc w:val="center"/>
        <w:rPr>
          <w:rFonts w:ascii="Times New Roman" w:eastAsia="Times New Roman" w:hAnsi="Times New Roman" w:cs="Times New Roman"/>
          <w:caps/>
          <w:sz w:val="28"/>
          <w:szCs w:val="28"/>
          <w:lang w:eastAsia="uk-UA"/>
        </w:rPr>
      </w:pPr>
      <w:r w:rsidRPr="009528B6">
        <w:rPr>
          <w:rFonts w:ascii="Times New Roman" w:eastAsia="Times New Roman" w:hAnsi="Times New Roman" w:cs="Times New Roman"/>
          <w:b/>
          <w:bCs/>
          <w:caps/>
          <w:sz w:val="28"/>
          <w:szCs w:val="28"/>
          <w:lang w:eastAsia="uk-UA"/>
        </w:rPr>
        <w:t>Підвищення кваліфікації</w:t>
      </w:r>
    </w:p>
    <w:p w14:paraId="6C44E2D6" w14:textId="77777777" w:rsidR="009528B6" w:rsidRPr="009528B6" w:rsidRDefault="009528B6" w:rsidP="007D4337">
      <w:pPr>
        <w:spacing w:after="0" w:line="240" w:lineRule="auto"/>
        <w:jc w:val="center"/>
        <w:rPr>
          <w:rFonts w:ascii="Times New Roman" w:eastAsia="Times New Roman" w:hAnsi="Times New Roman" w:cs="Times New Roman"/>
          <w:b/>
          <w:bCs/>
          <w:caps/>
          <w:sz w:val="28"/>
          <w:szCs w:val="28"/>
          <w:lang w:eastAsia="uk-UA"/>
        </w:rPr>
      </w:pPr>
      <w:r w:rsidRPr="009528B6">
        <w:rPr>
          <w:rFonts w:ascii="Times New Roman" w:eastAsia="Times New Roman" w:hAnsi="Times New Roman" w:cs="Times New Roman"/>
          <w:b/>
          <w:bCs/>
          <w:caps/>
          <w:sz w:val="28"/>
          <w:szCs w:val="28"/>
          <w:lang w:eastAsia="uk-UA"/>
        </w:rPr>
        <w:t>Загальна інформація</w:t>
      </w:r>
    </w:p>
    <w:p w14:paraId="29BF1E76" w14:textId="77777777" w:rsidR="00562005"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24004BF1" w14:textId="77777777" w:rsidR="002B282B" w:rsidRPr="00A02D4B" w:rsidRDefault="002B282B" w:rsidP="002B282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Процедуру, види, форми, обсяг (тривалість), періодичність, умови підвищення кваліфікації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закладів освіти </w:t>
      </w:r>
      <w:r w:rsidR="00A42B36">
        <w:rPr>
          <w:rFonts w:ascii="Times New Roman" w:eastAsia="Times New Roman" w:hAnsi="Times New Roman" w:cs="Times New Roman"/>
          <w:sz w:val="28"/>
          <w:szCs w:val="28"/>
          <w:lang w:eastAsia="uk-UA"/>
        </w:rPr>
        <w:t>й</w:t>
      </w:r>
      <w:r w:rsidRPr="00A02D4B">
        <w:rPr>
          <w:rFonts w:ascii="Times New Roman" w:eastAsia="Times New Roman" w:hAnsi="Times New Roman" w:cs="Times New Roman"/>
          <w:sz w:val="28"/>
          <w:szCs w:val="28"/>
          <w:lang w:eastAsia="uk-UA"/>
        </w:rPr>
        <w:t xml:space="preserve"> установ усіх форм власності та сфер управління, включаючи механізм оплати, умови </w:t>
      </w:r>
      <w:r w:rsidR="00A42B36">
        <w:rPr>
          <w:rFonts w:ascii="Times New Roman" w:eastAsia="Times New Roman" w:hAnsi="Times New Roman" w:cs="Times New Roman"/>
          <w:sz w:val="28"/>
          <w:szCs w:val="28"/>
          <w:lang w:eastAsia="uk-UA"/>
        </w:rPr>
        <w:t>й</w:t>
      </w:r>
      <w:r w:rsidRPr="00A02D4B">
        <w:rPr>
          <w:rFonts w:ascii="Times New Roman" w:eastAsia="Times New Roman" w:hAnsi="Times New Roman" w:cs="Times New Roman"/>
          <w:sz w:val="28"/>
          <w:szCs w:val="28"/>
          <w:lang w:eastAsia="uk-UA"/>
        </w:rPr>
        <w:t xml:space="preserve"> процедуру визнання результатів підвищення кваліфікації визначено Порядком підвищення кваліфікації педагогічних та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затвердженого постановою Кабінету Міністрів України від</w:t>
      </w:r>
      <w:r w:rsidR="00A42B36">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 xml:space="preserve">21 серпня 2019 р. </w:t>
      </w:r>
      <w:hyperlink r:id="rId11" w:history="1">
        <w:r w:rsidRPr="001302E2">
          <w:rPr>
            <w:rFonts w:ascii="Times New Roman" w:eastAsia="Times New Roman" w:hAnsi="Times New Roman" w:cs="Times New Roman"/>
            <w:sz w:val="28"/>
            <w:szCs w:val="28"/>
            <w:lang w:eastAsia="uk-UA"/>
          </w:rPr>
          <w:t>№ 800</w:t>
        </w:r>
      </w:hyperlink>
      <w:r w:rsidRPr="001302E2">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 xml:space="preserve">«Деякі питання підвищення кваліфікації педагогічних та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w:t>
      </w:r>
    </w:p>
    <w:p w14:paraId="3A6E236F"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Для </w:t>
      </w:r>
      <w:r w:rsidR="00D92B42">
        <w:rPr>
          <w:rFonts w:ascii="Times New Roman" w:eastAsia="Times New Roman" w:hAnsi="Times New Roman" w:cs="Times New Roman"/>
          <w:sz w:val="28"/>
          <w:szCs w:val="28"/>
          <w:lang w:eastAsia="uk-UA"/>
        </w:rPr>
        <w:t>НПП</w:t>
      </w:r>
      <w:r w:rsidR="0075657A" w:rsidRPr="00A02D4B">
        <w:rPr>
          <w:rFonts w:ascii="Times New Roman" w:eastAsia="Times New Roman" w:hAnsi="Times New Roman" w:cs="Times New Roman"/>
          <w:sz w:val="28"/>
          <w:szCs w:val="28"/>
          <w:lang w:eastAsia="uk-UA"/>
        </w:rPr>
        <w:t xml:space="preserve"> </w:t>
      </w:r>
      <w:r w:rsidR="0075657A">
        <w:rPr>
          <w:rFonts w:ascii="Times New Roman" w:eastAsia="Times New Roman" w:hAnsi="Times New Roman" w:cs="Times New Roman"/>
          <w:sz w:val="28"/>
          <w:szCs w:val="28"/>
          <w:lang w:eastAsia="uk-UA"/>
        </w:rPr>
        <w:t>Університету</w:t>
      </w:r>
      <w:r w:rsidR="0075657A" w:rsidRPr="00A02D4B">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підвищення кваліфікації є обов'язковою складовою системи забезпечення якості освіти.</w:t>
      </w:r>
    </w:p>
    <w:p w14:paraId="2E522CB9" w14:textId="77777777" w:rsidR="00A02D4B" w:rsidRPr="00A02D4B" w:rsidRDefault="00A42B36"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A02D4B" w:rsidRPr="00A02D4B">
        <w:rPr>
          <w:rFonts w:ascii="Times New Roman" w:eastAsia="Times New Roman" w:hAnsi="Times New Roman" w:cs="Times New Roman"/>
          <w:sz w:val="28"/>
          <w:szCs w:val="28"/>
          <w:lang w:eastAsia="uk-UA"/>
        </w:rPr>
        <w:t>ідвищення кваліфікації здійснюється</w:t>
      </w:r>
      <w:r>
        <w:rPr>
          <w:rFonts w:ascii="Times New Roman" w:eastAsia="Times New Roman" w:hAnsi="Times New Roman" w:cs="Times New Roman"/>
          <w:sz w:val="28"/>
          <w:szCs w:val="28"/>
          <w:lang w:eastAsia="uk-UA"/>
        </w:rPr>
        <w:t>,</w:t>
      </w:r>
      <w:r w:rsidR="00A02D4B" w:rsidRPr="00A02D4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я</w:t>
      </w:r>
      <w:r w:rsidRPr="00A02D4B">
        <w:rPr>
          <w:rFonts w:ascii="Times New Roman" w:eastAsia="Times New Roman" w:hAnsi="Times New Roman" w:cs="Times New Roman"/>
          <w:sz w:val="28"/>
          <w:szCs w:val="28"/>
          <w:lang w:eastAsia="uk-UA"/>
        </w:rPr>
        <w:t xml:space="preserve">к правило </w:t>
      </w:r>
      <w:r w:rsidR="00A02D4B" w:rsidRPr="00A02D4B">
        <w:rPr>
          <w:rFonts w:ascii="Times New Roman" w:eastAsia="Times New Roman" w:hAnsi="Times New Roman" w:cs="Times New Roman"/>
          <w:sz w:val="28"/>
          <w:szCs w:val="28"/>
          <w:lang w:eastAsia="uk-UA"/>
        </w:rPr>
        <w:t xml:space="preserve">за програмою підвищення кваліфікації, </w:t>
      </w:r>
      <w:r>
        <w:rPr>
          <w:rFonts w:ascii="Times New Roman" w:eastAsia="Times New Roman" w:hAnsi="Times New Roman" w:cs="Times New Roman"/>
          <w:sz w:val="28"/>
          <w:szCs w:val="28"/>
          <w:lang w:eastAsia="uk-UA"/>
        </w:rPr>
        <w:t>в</w:t>
      </w:r>
      <w:r w:rsidR="00A02D4B" w:rsidRPr="00A02D4B">
        <w:rPr>
          <w:rFonts w:ascii="Times New Roman" w:eastAsia="Times New Roman" w:hAnsi="Times New Roman" w:cs="Times New Roman"/>
          <w:sz w:val="28"/>
          <w:szCs w:val="28"/>
          <w:lang w:eastAsia="uk-UA"/>
        </w:rPr>
        <w:t xml:space="preserve"> тому числі шляхом участі </w:t>
      </w:r>
      <w:r w:rsidR="00A051CD">
        <w:rPr>
          <w:rFonts w:ascii="Times New Roman" w:eastAsia="Times New Roman" w:hAnsi="Times New Roman" w:cs="Times New Roman"/>
          <w:sz w:val="28"/>
          <w:szCs w:val="28"/>
          <w:lang w:eastAsia="uk-UA"/>
        </w:rPr>
        <w:t>в</w:t>
      </w:r>
      <w:r w:rsidR="00A02D4B" w:rsidRPr="00A02D4B">
        <w:rPr>
          <w:rFonts w:ascii="Times New Roman" w:eastAsia="Times New Roman" w:hAnsi="Times New Roman" w:cs="Times New Roman"/>
          <w:sz w:val="28"/>
          <w:szCs w:val="28"/>
          <w:lang w:eastAsia="uk-UA"/>
        </w:rPr>
        <w:t xml:space="preserve"> семінарах, практикумах, тренінгах, </w:t>
      </w:r>
      <w:proofErr w:type="spellStart"/>
      <w:r w:rsidR="00A02D4B" w:rsidRPr="00A02D4B">
        <w:rPr>
          <w:rFonts w:ascii="Times New Roman" w:eastAsia="Times New Roman" w:hAnsi="Times New Roman" w:cs="Times New Roman"/>
          <w:sz w:val="28"/>
          <w:szCs w:val="28"/>
          <w:lang w:eastAsia="uk-UA"/>
        </w:rPr>
        <w:t>вебінарах</w:t>
      </w:r>
      <w:proofErr w:type="spellEnd"/>
      <w:r w:rsidR="00A02D4B" w:rsidRPr="00A02D4B">
        <w:rPr>
          <w:rFonts w:ascii="Times New Roman" w:eastAsia="Times New Roman" w:hAnsi="Times New Roman" w:cs="Times New Roman"/>
          <w:sz w:val="28"/>
          <w:szCs w:val="28"/>
          <w:lang w:eastAsia="uk-UA"/>
        </w:rPr>
        <w:t>, майстер-класах тощо.</w:t>
      </w:r>
    </w:p>
    <w:p w14:paraId="218A6F0E"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Окремі види діяльності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(участь у програмах академічної мобільності, наукове стажування, самоосвіта, здобуття наукового ступеня, вищої освіти) можуть бути визнані як підвищення кваліфікації.</w:t>
      </w:r>
    </w:p>
    <w:p w14:paraId="56D32841" w14:textId="77777777" w:rsidR="00A02D4B" w:rsidRPr="00A02D4B" w:rsidRDefault="00D92B42"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НПП</w:t>
      </w:r>
      <w:r w:rsidR="00A02D4B" w:rsidRPr="00A02D4B">
        <w:rPr>
          <w:rFonts w:ascii="Times New Roman" w:eastAsia="Times New Roman" w:hAnsi="Times New Roman" w:cs="Times New Roman"/>
          <w:sz w:val="28"/>
          <w:szCs w:val="28"/>
          <w:lang w:eastAsia="uk-UA"/>
        </w:rPr>
        <w:t xml:space="preserve"> самостійно обирають форми, види, напрями та суб'єктів підвищення кваліфікації.</w:t>
      </w:r>
    </w:p>
    <w:p w14:paraId="7DBC19FB" w14:textId="77777777" w:rsidR="00562005" w:rsidRDefault="00562005" w:rsidP="00A02D4B">
      <w:pPr>
        <w:spacing w:after="0" w:line="240" w:lineRule="auto"/>
        <w:ind w:firstLine="709"/>
        <w:jc w:val="center"/>
        <w:rPr>
          <w:rFonts w:ascii="Times New Roman" w:eastAsia="Times New Roman" w:hAnsi="Times New Roman" w:cs="Times New Roman"/>
          <w:b/>
          <w:bCs/>
          <w:sz w:val="28"/>
          <w:szCs w:val="28"/>
          <w:lang w:eastAsia="uk-UA"/>
        </w:rPr>
      </w:pPr>
    </w:p>
    <w:p w14:paraId="343DA041" w14:textId="77777777" w:rsidR="007A7EBD" w:rsidRPr="007A7EBD" w:rsidRDefault="007A7EBD" w:rsidP="00941955">
      <w:pPr>
        <w:spacing w:after="0" w:line="240" w:lineRule="auto"/>
        <w:jc w:val="center"/>
        <w:rPr>
          <w:rFonts w:ascii="Times New Roman" w:eastAsia="Times New Roman" w:hAnsi="Times New Roman" w:cs="Times New Roman"/>
          <w:b/>
          <w:bCs/>
          <w:caps/>
          <w:sz w:val="28"/>
          <w:szCs w:val="28"/>
          <w:lang w:eastAsia="uk-UA"/>
        </w:rPr>
      </w:pPr>
      <w:r w:rsidRPr="007A7EBD">
        <w:rPr>
          <w:rFonts w:ascii="Times New Roman" w:eastAsia="Times New Roman" w:hAnsi="Times New Roman" w:cs="Times New Roman"/>
          <w:b/>
          <w:bCs/>
          <w:caps/>
          <w:sz w:val="28"/>
          <w:szCs w:val="28"/>
          <w:lang w:eastAsia="uk-UA"/>
        </w:rPr>
        <w:t>Періодичність та обсяги підвищення кваліфікації</w:t>
      </w:r>
    </w:p>
    <w:p w14:paraId="3B39B102" w14:textId="77777777" w:rsidR="00562005" w:rsidRPr="00A02D4B"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2F4879F0" w14:textId="77777777" w:rsidR="00A02D4B" w:rsidRPr="00A02D4B" w:rsidRDefault="00D92B42"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НПП</w:t>
      </w:r>
      <w:r w:rsidR="00A02D4B" w:rsidRPr="00A02D4B">
        <w:rPr>
          <w:rFonts w:ascii="Times New Roman" w:eastAsia="Times New Roman" w:hAnsi="Times New Roman" w:cs="Times New Roman"/>
          <w:sz w:val="28"/>
          <w:szCs w:val="28"/>
          <w:lang w:eastAsia="uk-UA"/>
        </w:rPr>
        <w:t xml:space="preserve"> </w:t>
      </w:r>
      <w:r w:rsidR="003B2674">
        <w:rPr>
          <w:rFonts w:ascii="Times New Roman" w:eastAsia="Times New Roman" w:hAnsi="Times New Roman" w:cs="Times New Roman"/>
          <w:sz w:val="28"/>
          <w:szCs w:val="28"/>
          <w:lang w:eastAsia="uk-UA"/>
        </w:rPr>
        <w:t>Університету</w:t>
      </w:r>
      <w:r w:rsidR="003B2674" w:rsidRPr="00A02D4B">
        <w:rPr>
          <w:rFonts w:ascii="Times New Roman" w:eastAsia="Times New Roman" w:hAnsi="Times New Roman" w:cs="Times New Roman"/>
          <w:sz w:val="28"/>
          <w:szCs w:val="28"/>
          <w:lang w:eastAsia="uk-UA"/>
        </w:rPr>
        <w:t xml:space="preserve"> </w:t>
      </w:r>
      <w:r w:rsidR="003B2674">
        <w:rPr>
          <w:rFonts w:ascii="Times New Roman" w:eastAsia="Times New Roman" w:hAnsi="Times New Roman" w:cs="Times New Roman"/>
          <w:sz w:val="28"/>
          <w:szCs w:val="28"/>
          <w:lang w:eastAsia="uk-UA"/>
        </w:rPr>
        <w:t xml:space="preserve">мають </w:t>
      </w:r>
      <w:r w:rsidR="00A02D4B" w:rsidRPr="00A02D4B">
        <w:rPr>
          <w:rFonts w:ascii="Times New Roman" w:eastAsia="Times New Roman" w:hAnsi="Times New Roman" w:cs="Times New Roman"/>
          <w:sz w:val="28"/>
          <w:szCs w:val="28"/>
          <w:lang w:eastAsia="uk-UA"/>
        </w:rPr>
        <w:t>підвищу</w:t>
      </w:r>
      <w:r w:rsidR="003B2674">
        <w:rPr>
          <w:rFonts w:ascii="Times New Roman" w:eastAsia="Times New Roman" w:hAnsi="Times New Roman" w:cs="Times New Roman"/>
          <w:sz w:val="28"/>
          <w:szCs w:val="28"/>
          <w:lang w:eastAsia="uk-UA"/>
        </w:rPr>
        <w:t>вати</w:t>
      </w:r>
      <w:r w:rsidR="00A02D4B" w:rsidRPr="00A02D4B">
        <w:rPr>
          <w:rFonts w:ascii="Times New Roman" w:eastAsia="Times New Roman" w:hAnsi="Times New Roman" w:cs="Times New Roman"/>
          <w:sz w:val="28"/>
          <w:szCs w:val="28"/>
          <w:lang w:eastAsia="uk-UA"/>
        </w:rPr>
        <w:t xml:space="preserve"> свою кваліфікацію не рідше одного разу на п'ять років. При цьому, </w:t>
      </w:r>
      <w:r w:rsidR="003B2674">
        <w:rPr>
          <w:rFonts w:ascii="Times New Roman" w:eastAsia="Times New Roman" w:hAnsi="Times New Roman" w:cs="Times New Roman"/>
          <w:sz w:val="28"/>
          <w:szCs w:val="28"/>
          <w:lang w:eastAsia="uk-UA"/>
        </w:rPr>
        <w:t>Університет</w:t>
      </w:r>
      <w:r w:rsidR="003B2674" w:rsidRPr="00A02D4B">
        <w:rPr>
          <w:rFonts w:ascii="Times New Roman" w:eastAsia="Times New Roman" w:hAnsi="Times New Roman" w:cs="Times New Roman"/>
          <w:sz w:val="28"/>
          <w:szCs w:val="28"/>
          <w:lang w:eastAsia="uk-UA"/>
        </w:rPr>
        <w:t xml:space="preserve"> </w:t>
      </w:r>
      <w:r w:rsidR="00A02D4B" w:rsidRPr="00A02D4B">
        <w:rPr>
          <w:rFonts w:ascii="Times New Roman" w:eastAsia="Times New Roman" w:hAnsi="Times New Roman" w:cs="Times New Roman"/>
          <w:sz w:val="28"/>
          <w:szCs w:val="28"/>
          <w:lang w:eastAsia="uk-UA"/>
        </w:rPr>
        <w:t>забезпечує таке підвищення кваліфікації із збереженням середньої заробітної плати.</w:t>
      </w:r>
    </w:p>
    <w:p w14:paraId="0A7AA85C"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Обсяг (тривалість) підвищення кваліфікації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установлюється в кредитах Європейської кредитної </w:t>
      </w:r>
      <w:proofErr w:type="spellStart"/>
      <w:r w:rsidRPr="00A02D4B">
        <w:rPr>
          <w:rFonts w:ascii="Times New Roman" w:eastAsia="Times New Roman" w:hAnsi="Times New Roman" w:cs="Times New Roman"/>
          <w:sz w:val="28"/>
          <w:szCs w:val="28"/>
          <w:lang w:eastAsia="uk-UA"/>
        </w:rPr>
        <w:t>трансферно</w:t>
      </w:r>
      <w:proofErr w:type="spellEnd"/>
      <w:r w:rsidRPr="00A02D4B">
        <w:rPr>
          <w:rFonts w:ascii="Times New Roman" w:eastAsia="Times New Roman" w:hAnsi="Times New Roman" w:cs="Times New Roman"/>
          <w:sz w:val="28"/>
          <w:szCs w:val="28"/>
          <w:lang w:eastAsia="uk-UA"/>
        </w:rPr>
        <w:t xml:space="preserve">-накопичувальної системи (далі - ЄКТС, один кредит ЄКТС становить 30 годин) за накопичувальною системою і для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закладів вищої та післядипломної освіти протягом п'яти років не може бути меншим ніж шість кредитів ЄКТС.</w:t>
      </w:r>
    </w:p>
    <w:p w14:paraId="1E997F6E"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lastRenderedPageBreak/>
        <w:t xml:space="preserve">Накопичувальна система передбачає можливість враховувати обсяги підвищення кваліфікації чи інших видів професійного удосконалення, які визнаються як підвищення кваліфікації і, які здійснювалися  </w:t>
      </w:r>
      <w:r w:rsidR="0042478F">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будь</w:t>
      </w:r>
      <w:r w:rsidR="0042478F">
        <w:rPr>
          <w:rFonts w:ascii="Times New Roman" w:eastAsia="Times New Roman" w:hAnsi="Times New Roman" w:cs="Times New Roman"/>
          <w:sz w:val="28"/>
          <w:szCs w:val="28"/>
          <w:lang w:eastAsia="uk-UA"/>
        </w:rPr>
        <w:t>-</w:t>
      </w:r>
      <w:r w:rsidRPr="00A02D4B">
        <w:rPr>
          <w:rFonts w:ascii="Times New Roman" w:eastAsia="Times New Roman" w:hAnsi="Times New Roman" w:cs="Times New Roman"/>
          <w:sz w:val="28"/>
          <w:szCs w:val="28"/>
          <w:lang w:eastAsia="uk-UA"/>
        </w:rPr>
        <w:t xml:space="preserve">коли впродовж </w:t>
      </w:r>
      <w:proofErr w:type="spellStart"/>
      <w:r w:rsidRPr="00A02D4B">
        <w:rPr>
          <w:rFonts w:ascii="Times New Roman" w:eastAsia="Times New Roman" w:hAnsi="Times New Roman" w:cs="Times New Roman"/>
          <w:sz w:val="28"/>
          <w:szCs w:val="28"/>
          <w:lang w:eastAsia="uk-UA"/>
        </w:rPr>
        <w:t>міжатестаційного</w:t>
      </w:r>
      <w:proofErr w:type="spellEnd"/>
      <w:r w:rsidRPr="00A02D4B">
        <w:rPr>
          <w:rFonts w:ascii="Times New Roman" w:eastAsia="Times New Roman" w:hAnsi="Times New Roman" w:cs="Times New Roman"/>
          <w:sz w:val="28"/>
          <w:szCs w:val="28"/>
          <w:lang w:eastAsia="uk-UA"/>
        </w:rPr>
        <w:t xml:space="preserve"> періоду.</w:t>
      </w:r>
    </w:p>
    <w:p w14:paraId="01BA66AC" w14:textId="77777777" w:rsidR="00A02D4B" w:rsidRPr="00A02D4B" w:rsidRDefault="00A051CD"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НПП</w:t>
      </w:r>
      <w:r w:rsidR="00A02D4B" w:rsidRPr="00A02D4B">
        <w:rPr>
          <w:rFonts w:ascii="Times New Roman" w:eastAsia="Times New Roman" w:hAnsi="Times New Roman" w:cs="Times New Roman"/>
          <w:sz w:val="28"/>
          <w:szCs w:val="28"/>
          <w:lang w:eastAsia="uk-UA"/>
        </w:rPr>
        <w:t xml:space="preserve"> </w:t>
      </w:r>
      <w:r w:rsidR="00E0255B">
        <w:rPr>
          <w:rFonts w:ascii="Times New Roman" w:eastAsia="Times New Roman" w:hAnsi="Times New Roman" w:cs="Times New Roman"/>
          <w:sz w:val="28"/>
          <w:szCs w:val="28"/>
          <w:lang w:eastAsia="uk-UA"/>
        </w:rPr>
        <w:t>Університету,</w:t>
      </w:r>
      <w:r w:rsidR="00E0255B" w:rsidRPr="00A02D4B">
        <w:rPr>
          <w:rFonts w:ascii="Times New Roman" w:eastAsia="Times New Roman" w:hAnsi="Times New Roman" w:cs="Times New Roman"/>
          <w:sz w:val="28"/>
          <w:szCs w:val="28"/>
          <w:lang w:eastAsia="uk-UA"/>
        </w:rPr>
        <w:t xml:space="preserve"> </w:t>
      </w:r>
      <w:r w:rsidR="00A02D4B" w:rsidRPr="00A02D4B">
        <w:rPr>
          <w:rFonts w:ascii="Times New Roman" w:eastAsia="Times New Roman" w:hAnsi="Times New Roman" w:cs="Times New Roman"/>
          <w:sz w:val="28"/>
          <w:szCs w:val="28"/>
          <w:lang w:eastAsia="uk-UA"/>
        </w:rPr>
        <w:t xml:space="preserve">вперше призначеним на посади: </w:t>
      </w:r>
      <w:r w:rsidR="00E0255B">
        <w:rPr>
          <w:rFonts w:ascii="Times New Roman" w:eastAsia="Times New Roman" w:hAnsi="Times New Roman" w:cs="Times New Roman"/>
          <w:sz w:val="28"/>
          <w:szCs w:val="28"/>
          <w:lang w:eastAsia="uk-UA"/>
        </w:rPr>
        <w:t>ректора</w:t>
      </w:r>
      <w:r w:rsidR="00A02D4B" w:rsidRPr="00A02D4B">
        <w:rPr>
          <w:rFonts w:ascii="Times New Roman" w:eastAsia="Times New Roman" w:hAnsi="Times New Roman" w:cs="Times New Roman"/>
          <w:sz w:val="28"/>
          <w:szCs w:val="28"/>
          <w:lang w:eastAsia="uk-UA"/>
        </w:rPr>
        <w:t xml:space="preserve">, </w:t>
      </w:r>
      <w:r w:rsidR="00E0255B">
        <w:rPr>
          <w:rFonts w:ascii="Times New Roman" w:eastAsia="Times New Roman" w:hAnsi="Times New Roman" w:cs="Times New Roman"/>
          <w:sz w:val="28"/>
          <w:szCs w:val="28"/>
          <w:lang w:eastAsia="uk-UA"/>
        </w:rPr>
        <w:t>проректорів</w:t>
      </w:r>
      <w:r w:rsidR="00A02D4B" w:rsidRPr="00A02D4B">
        <w:rPr>
          <w:rFonts w:ascii="Times New Roman" w:eastAsia="Times New Roman" w:hAnsi="Times New Roman" w:cs="Times New Roman"/>
          <w:sz w:val="28"/>
          <w:szCs w:val="28"/>
          <w:lang w:eastAsia="uk-UA"/>
        </w:rPr>
        <w:t xml:space="preserve">, </w:t>
      </w:r>
      <w:r w:rsidR="00E0255B">
        <w:rPr>
          <w:rFonts w:ascii="Times New Roman" w:eastAsia="Times New Roman" w:hAnsi="Times New Roman" w:cs="Times New Roman"/>
          <w:sz w:val="28"/>
          <w:szCs w:val="28"/>
          <w:lang w:eastAsia="uk-UA"/>
        </w:rPr>
        <w:t>декана</w:t>
      </w:r>
      <w:r w:rsidR="00A7416F">
        <w:rPr>
          <w:rFonts w:ascii="Times New Roman" w:eastAsia="Times New Roman" w:hAnsi="Times New Roman" w:cs="Times New Roman"/>
          <w:sz w:val="28"/>
          <w:szCs w:val="28"/>
          <w:lang w:eastAsia="uk-UA"/>
        </w:rPr>
        <w:t xml:space="preserve"> та</w:t>
      </w:r>
      <w:r w:rsidR="00A02D4B" w:rsidRPr="00A02D4B">
        <w:rPr>
          <w:rFonts w:ascii="Times New Roman" w:eastAsia="Times New Roman" w:hAnsi="Times New Roman" w:cs="Times New Roman"/>
          <w:sz w:val="28"/>
          <w:szCs w:val="28"/>
          <w:lang w:eastAsia="uk-UA"/>
        </w:rPr>
        <w:t xml:space="preserve"> заступника </w:t>
      </w:r>
      <w:r w:rsidR="00E0255B">
        <w:rPr>
          <w:rFonts w:ascii="Times New Roman" w:eastAsia="Times New Roman" w:hAnsi="Times New Roman" w:cs="Times New Roman"/>
          <w:sz w:val="28"/>
          <w:szCs w:val="28"/>
          <w:lang w:eastAsia="uk-UA"/>
        </w:rPr>
        <w:t xml:space="preserve">декана </w:t>
      </w:r>
      <w:r w:rsidR="00A02D4B" w:rsidRPr="00A02D4B">
        <w:rPr>
          <w:rFonts w:ascii="Times New Roman" w:eastAsia="Times New Roman" w:hAnsi="Times New Roman" w:cs="Times New Roman"/>
          <w:sz w:val="28"/>
          <w:szCs w:val="28"/>
          <w:lang w:eastAsia="uk-UA"/>
        </w:rPr>
        <w:t xml:space="preserve">факультету, </w:t>
      </w:r>
      <w:r w:rsidR="00A7416F">
        <w:rPr>
          <w:rFonts w:ascii="Times New Roman" w:eastAsia="Times New Roman" w:hAnsi="Times New Roman" w:cs="Times New Roman"/>
          <w:sz w:val="28"/>
          <w:szCs w:val="28"/>
          <w:lang w:eastAsia="uk-UA"/>
        </w:rPr>
        <w:t>директора та заступника директора ННІ,</w:t>
      </w:r>
      <w:r w:rsidR="00A02D4B" w:rsidRPr="00A02D4B">
        <w:rPr>
          <w:rFonts w:ascii="Times New Roman" w:eastAsia="Times New Roman" w:hAnsi="Times New Roman" w:cs="Times New Roman"/>
          <w:sz w:val="28"/>
          <w:szCs w:val="28"/>
          <w:lang w:eastAsia="uk-UA"/>
        </w:rPr>
        <w:t xml:space="preserve"> </w:t>
      </w:r>
      <w:r w:rsidR="00A7416F">
        <w:rPr>
          <w:rFonts w:ascii="Times New Roman" w:eastAsia="Times New Roman" w:hAnsi="Times New Roman" w:cs="Times New Roman"/>
          <w:sz w:val="28"/>
          <w:szCs w:val="28"/>
          <w:lang w:eastAsia="uk-UA"/>
        </w:rPr>
        <w:t>завідувача</w:t>
      </w:r>
      <w:r w:rsidR="00A02D4B" w:rsidRPr="00A02D4B">
        <w:rPr>
          <w:rFonts w:ascii="Times New Roman" w:eastAsia="Times New Roman" w:hAnsi="Times New Roman" w:cs="Times New Roman"/>
          <w:sz w:val="28"/>
          <w:szCs w:val="28"/>
          <w:lang w:eastAsia="uk-UA"/>
        </w:rPr>
        <w:t xml:space="preserve"> кафедри, завідувача </w:t>
      </w:r>
      <w:r w:rsidR="001E3669">
        <w:rPr>
          <w:rFonts w:ascii="Times New Roman" w:eastAsia="Times New Roman" w:hAnsi="Times New Roman" w:cs="Times New Roman"/>
          <w:sz w:val="28"/>
          <w:szCs w:val="28"/>
          <w:lang w:eastAsia="uk-UA"/>
        </w:rPr>
        <w:t xml:space="preserve">відділу </w:t>
      </w:r>
      <w:r w:rsidR="00A02D4B" w:rsidRPr="00A02D4B">
        <w:rPr>
          <w:rFonts w:ascii="Times New Roman" w:eastAsia="Times New Roman" w:hAnsi="Times New Roman" w:cs="Times New Roman"/>
          <w:sz w:val="28"/>
          <w:szCs w:val="28"/>
          <w:lang w:eastAsia="uk-UA"/>
        </w:rPr>
        <w:t xml:space="preserve">аспірантури, </w:t>
      </w:r>
      <w:r w:rsidR="00985673">
        <w:rPr>
          <w:rFonts w:ascii="Times New Roman" w:eastAsia="Times New Roman" w:hAnsi="Times New Roman" w:cs="Times New Roman"/>
          <w:sz w:val="28"/>
          <w:szCs w:val="28"/>
          <w:lang w:eastAsia="uk-UA"/>
        </w:rPr>
        <w:t xml:space="preserve">завідувача відділу </w:t>
      </w:r>
      <w:r w:rsidR="00A02D4B" w:rsidRPr="00A02D4B">
        <w:rPr>
          <w:rFonts w:ascii="Times New Roman" w:eastAsia="Times New Roman" w:hAnsi="Times New Roman" w:cs="Times New Roman"/>
          <w:sz w:val="28"/>
          <w:szCs w:val="28"/>
          <w:lang w:eastAsia="uk-UA"/>
        </w:rPr>
        <w:t>докторантури</w:t>
      </w:r>
      <w:r w:rsidR="00985673">
        <w:rPr>
          <w:rFonts w:ascii="Times New Roman" w:eastAsia="Times New Roman" w:hAnsi="Times New Roman" w:cs="Times New Roman"/>
          <w:sz w:val="28"/>
          <w:szCs w:val="28"/>
          <w:lang w:eastAsia="uk-UA"/>
        </w:rPr>
        <w:t xml:space="preserve"> </w:t>
      </w:r>
      <w:r w:rsidR="00985673" w:rsidRPr="00985673">
        <w:rPr>
          <w:rFonts w:ascii="Times New Roman" w:hAnsi="Times New Roman" w:cs="Times New Roman"/>
          <w:color w:val="000000"/>
          <w:sz w:val="28"/>
          <w:szCs w:val="28"/>
        </w:rPr>
        <w:t>та атестації наукових кадрів</w:t>
      </w:r>
      <w:r w:rsidR="00A7416F" w:rsidRPr="00985673">
        <w:rPr>
          <w:rFonts w:ascii="Times New Roman" w:eastAsia="Times New Roman" w:hAnsi="Times New Roman" w:cs="Times New Roman"/>
          <w:sz w:val="28"/>
          <w:szCs w:val="28"/>
          <w:lang w:eastAsia="uk-UA"/>
        </w:rPr>
        <w:t>,</w:t>
      </w:r>
      <w:r w:rsidR="00A02D4B" w:rsidRPr="00A02D4B">
        <w:rPr>
          <w:rFonts w:ascii="Times New Roman" w:eastAsia="Times New Roman" w:hAnsi="Times New Roman" w:cs="Times New Roman"/>
          <w:sz w:val="28"/>
          <w:szCs w:val="28"/>
          <w:lang w:eastAsia="uk-UA"/>
        </w:rPr>
        <w:t xml:space="preserve"> </w:t>
      </w:r>
      <w:r w:rsidR="00CD31D4" w:rsidRPr="00A02D4B">
        <w:rPr>
          <w:rFonts w:ascii="Times New Roman" w:eastAsia="Times New Roman" w:hAnsi="Times New Roman" w:cs="Times New Roman"/>
          <w:sz w:val="28"/>
          <w:szCs w:val="28"/>
          <w:lang w:eastAsia="uk-UA"/>
        </w:rPr>
        <w:t xml:space="preserve">підвищення кваліфікації </w:t>
      </w:r>
      <w:r w:rsidR="00A02D4B" w:rsidRPr="00A02D4B">
        <w:rPr>
          <w:rFonts w:ascii="Times New Roman" w:eastAsia="Times New Roman" w:hAnsi="Times New Roman" w:cs="Times New Roman"/>
          <w:sz w:val="28"/>
          <w:szCs w:val="28"/>
          <w:lang w:eastAsia="uk-UA"/>
        </w:rPr>
        <w:t xml:space="preserve">відповідно до займаної посади протягом двох перших років роботи є обов'язковим. </w:t>
      </w:r>
    </w:p>
    <w:p w14:paraId="67018170" w14:textId="77777777" w:rsidR="00562005" w:rsidRDefault="00562005" w:rsidP="00A02D4B">
      <w:pPr>
        <w:spacing w:after="0" w:line="240" w:lineRule="auto"/>
        <w:ind w:firstLine="709"/>
        <w:jc w:val="center"/>
        <w:rPr>
          <w:rFonts w:ascii="Times New Roman" w:eastAsia="Times New Roman" w:hAnsi="Times New Roman" w:cs="Times New Roman"/>
          <w:b/>
          <w:bCs/>
          <w:sz w:val="28"/>
          <w:szCs w:val="28"/>
          <w:lang w:eastAsia="uk-UA"/>
        </w:rPr>
      </w:pPr>
    </w:p>
    <w:p w14:paraId="3FCFA54B" w14:textId="77777777" w:rsidR="000C1C11" w:rsidRPr="000C1C11" w:rsidRDefault="000C1C11" w:rsidP="00A663A5">
      <w:pPr>
        <w:spacing w:after="0" w:line="240" w:lineRule="auto"/>
        <w:jc w:val="center"/>
        <w:rPr>
          <w:rFonts w:ascii="Times New Roman" w:eastAsia="Times New Roman" w:hAnsi="Times New Roman" w:cs="Times New Roman"/>
          <w:b/>
          <w:bCs/>
          <w:caps/>
          <w:sz w:val="28"/>
          <w:szCs w:val="28"/>
          <w:lang w:eastAsia="uk-UA"/>
        </w:rPr>
      </w:pPr>
      <w:r w:rsidRPr="000C1C11">
        <w:rPr>
          <w:rFonts w:ascii="Times New Roman" w:eastAsia="Times New Roman" w:hAnsi="Times New Roman" w:cs="Times New Roman"/>
          <w:b/>
          <w:bCs/>
          <w:caps/>
          <w:sz w:val="28"/>
          <w:szCs w:val="28"/>
          <w:lang w:eastAsia="uk-UA"/>
        </w:rPr>
        <w:t>Суб'єкти підвищення кваліфікації</w:t>
      </w:r>
    </w:p>
    <w:p w14:paraId="1C05058A" w14:textId="77777777" w:rsidR="00562005" w:rsidRPr="00A02D4B"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07B24A11"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Суб'єкт підвищення кваліфікації </w:t>
      </w:r>
      <w:r w:rsidR="0042478F">
        <w:rPr>
          <w:rFonts w:ascii="Times New Roman" w:eastAsia="Times New Roman" w:hAnsi="Times New Roman" w:cs="Times New Roman"/>
          <w:sz w:val="28"/>
          <w:szCs w:val="28"/>
          <w:lang w:eastAsia="uk-UA"/>
        </w:rPr>
        <w:t>–</w:t>
      </w:r>
      <w:r w:rsidR="00A051CD">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 xml:space="preserve">це заклад </w:t>
      </w:r>
      <w:r w:rsidR="00EE5A55">
        <w:rPr>
          <w:rFonts w:ascii="Times New Roman" w:eastAsia="Times New Roman" w:hAnsi="Times New Roman" w:cs="Times New Roman"/>
          <w:sz w:val="28"/>
          <w:szCs w:val="28"/>
          <w:lang w:eastAsia="uk-UA"/>
        </w:rPr>
        <w:t xml:space="preserve">вищої </w:t>
      </w:r>
      <w:r w:rsidRPr="00A02D4B">
        <w:rPr>
          <w:rFonts w:ascii="Times New Roman" w:eastAsia="Times New Roman" w:hAnsi="Times New Roman" w:cs="Times New Roman"/>
          <w:sz w:val="28"/>
          <w:szCs w:val="28"/>
          <w:lang w:eastAsia="uk-UA"/>
        </w:rPr>
        <w:t xml:space="preserve">освіти (його структурний підрозділ), наукова установа, інша юридична або фізична особа, </w:t>
      </w:r>
      <w:r w:rsidR="0042478F">
        <w:rPr>
          <w:rFonts w:ascii="Times New Roman" w:eastAsia="Times New Roman" w:hAnsi="Times New Roman" w:cs="Times New Roman"/>
          <w:sz w:val="28"/>
          <w:szCs w:val="28"/>
          <w:lang w:eastAsia="uk-UA"/>
        </w:rPr>
        <w:t>в</w:t>
      </w:r>
      <w:r w:rsidRPr="00A02D4B">
        <w:rPr>
          <w:rFonts w:ascii="Times New Roman" w:eastAsia="Times New Roman" w:hAnsi="Times New Roman" w:cs="Times New Roman"/>
          <w:sz w:val="28"/>
          <w:szCs w:val="28"/>
          <w:lang w:eastAsia="uk-UA"/>
        </w:rPr>
        <w:t xml:space="preserve"> тому числі фізична особа </w:t>
      </w:r>
      <w:r w:rsidR="0042478F">
        <w:rPr>
          <w:rFonts w:ascii="Times New Roman" w:eastAsia="Times New Roman" w:hAnsi="Times New Roman" w:cs="Times New Roman"/>
          <w:sz w:val="28"/>
          <w:szCs w:val="28"/>
          <w:lang w:eastAsia="uk-UA"/>
        </w:rPr>
        <w:t>–</w:t>
      </w:r>
      <w:r w:rsidRPr="00A02D4B">
        <w:rPr>
          <w:rFonts w:ascii="Times New Roman" w:eastAsia="Times New Roman" w:hAnsi="Times New Roman" w:cs="Times New Roman"/>
          <w:sz w:val="28"/>
          <w:szCs w:val="28"/>
          <w:lang w:eastAsia="uk-UA"/>
        </w:rPr>
        <w:t xml:space="preserve"> підприємець, що провадить освітню діяльність у сфері підвищення кваліфікації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w:t>
      </w:r>
    </w:p>
    <w:p w14:paraId="5DD013DD" w14:textId="77777777" w:rsidR="00A02D4B" w:rsidRPr="00A02D4B" w:rsidRDefault="00D92B42"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НПП</w:t>
      </w:r>
      <w:r w:rsidR="00A02D4B" w:rsidRPr="00A02D4B">
        <w:rPr>
          <w:rFonts w:ascii="Times New Roman" w:eastAsia="Times New Roman" w:hAnsi="Times New Roman" w:cs="Times New Roman"/>
          <w:sz w:val="28"/>
          <w:szCs w:val="28"/>
          <w:lang w:eastAsia="uk-UA"/>
        </w:rPr>
        <w:t xml:space="preserve"> </w:t>
      </w:r>
      <w:r w:rsidR="00EE5A55">
        <w:rPr>
          <w:rFonts w:ascii="Times New Roman" w:eastAsia="Times New Roman" w:hAnsi="Times New Roman" w:cs="Times New Roman"/>
          <w:sz w:val="28"/>
          <w:szCs w:val="28"/>
          <w:lang w:eastAsia="uk-UA"/>
        </w:rPr>
        <w:t>Університету</w:t>
      </w:r>
      <w:r w:rsidR="00EE5A55" w:rsidRPr="00A02D4B">
        <w:rPr>
          <w:rFonts w:ascii="Times New Roman" w:eastAsia="Times New Roman" w:hAnsi="Times New Roman" w:cs="Times New Roman"/>
          <w:sz w:val="28"/>
          <w:szCs w:val="28"/>
          <w:lang w:eastAsia="uk-UA"/>
        </w:rPr>
        <w:t xml:space="preserve"> </w:t>
      </w:r>
      <w:r w:rsidR="00A02D4B" w:rsidRPr="00A02D4B">
        <w:rPr>
          <w:rFonts w:ascii="Times New Roman" w:eastAsia="Times New Roman" w:hAnsi="Times New Roman" w:cs="Times New Roman"/>
          <w:sz w:val="28"/>
          <w:szCs w:val="28"/>
          <w:lang w:eastAsia="uk-UA"/>
        </w:rPr>
        <w:t>вільні у виборі суб'єктів підвищення кваліфікації.</w:t>
      </w:r>
    </w:p>
    <w:p w14:paraId="1296ED24"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Суб'єкт підвищення кваліфікації може організовувати освітню діяльність у сфері підвищення кваліфікації за місцем провадження власної освітньої діяльності або за місцем роботи </w:t>
      </w:r>
      <w:r w:rsidR="00D92B42">
        <w:rPr>
          <w:rFonts w:ascii="Times New Roman" w:eastAsia="Times New Roman" w:hAnsi="Times New Roman" w:cs="Times New Roman"/>
          <w:sz w:val="28"/>
          <w:szCs w:val="28"/>
          <w:lang w:eastAsia="uk-UA"/>
        </w:rPr>
        <w:t>НПП</w:t>
      </w:r>
      <w:r w:rsidR="00EE5A55">
        <w:rPr>
          <w:rFonts w:ascii="Times New Roman" w:eastAsia="Times New Roman" w:hAnsi="Times New Roman" w:cs="Times New Roman"/>
          <w:sz w:val="28"/>
          <w:szCs w:val="28"/>
          <w:lang w:eastAsia="uk-UA"/>
        </w:rPr>
        <w:t xml:space="preserve"> Університету</w:t>
      </w:r>
      <w:r w:rsidRPr="00A02D4B">
        <w:rPr>
          <w:rFonts w:ascii="Times New Roman" w:eastAsia="Times New Roman" w:hAnsi="Times New Roman" w:cs="Times New Roman"/>
          <w:sz w:val="28"/>
          <w:szCs w:val="28"/>
          <w:lang w:eastAsia="uk-UA"/>
        </w:rPr>
        <w:t xml:space="preserve">, за іншим місцем, якщо це передбачено договором </w:t>
      </w:r>
      <w:r w:rsidR="0042478F">
        <w:rPr>
          <w:rFonts w:ascii="Times New Roman" w:eastAsia="Times New Roman" w:hAnsi="Times New Roman" w:cs="Times New Roman"/>
          <w:sz w:val="28"/>
          <w:szCs w:val="28"/>
          <w:lang w:eastAsia="uk-UA"/>
        </w:rPr>
        <w:t>чи</w:t>
      </w:r>
      <w:r w:rsidRPr="00A02D4B">
        <w:rPr>
          <w:rFonts w:ascii="Times New Roman" w:eastAsia="Times New Roman" w:hAnsi="Times New Roman" w:cs="Times New Roman"/>
          <w:sz w:val="28"/>
          <w:szCs w:val="28"/>
          <w:lang w:eastAsia="uk-UA"/>
        </w:rPr>
        <w:t xml:space="preserve"> відповідною програмою.</w:t>
      </w:r>
    </w:p>
    <w:p w14:paraId="4314281D"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Підвищення кваліфікації може здійснюватися </w:t>
      </w:r>
      <w:r w:rsidR="0042478F">
        <w:rPr>
          <w:rFonts w:ascii="Times New Roman" w:eastAsia="Times New Roman" w:hAnsi="Times New Roman" w:cs="Times New Roman"/>
          <w:sz w:val="28"/>
          <w:szCs w:val="28"/>
          <w:lang w:eastAsia="uk-UA"/>
        </w:rPr>
        <w:t>в</w:t>
      </w:r>
      <w:r w:rsidRPr="00A02D4B">
        <w:rPr>
          <w:rFonts w:ascii="Times New Roman" w:eastAsia="Times New Roman" w:hAnsi="Times New Roman" w:cs="Times New Roman"/>
          <w:sz w:val="28"/>
          <w:szCs w:val="28"/>
          <w:lang w:eastAsia="uk-UA"/>
        </w:rPr>
        <w:t xml:space="preserve"> різних суб'єктів, що надають такі освітні послуги.</w:t>
      </w:r>
    </w:p>
    <w:p w14:paraId="7753B68D"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Основним критерієм вибору </w:t>
      </w:r>
      <w:r w:rsidR="00A051CD">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чи вченою радою </w:t>
      </w:r>
      <w:r w:rsidR="00A051CD">
        <w:rPr>
          <w:rFonts w:ascii="Times New Roman" w:eastAsia="Times New Roman" w:hAnsi="Times New Roman" w:cs="Times New Roman"/>
          <w:sz w:val="28"/>
          <w:szCs w:val="28"/>
          <w:lang w:eastAsia="uk-UA"/>
        </w:rPr>
        <w:t xml:space="preserve">факультету </w:t>
      </w:r>
      <w:r w:rsidR="0042478F">
        <w:rPr>
          <w:rFonts w:ascii="Times New Roman" w:eastAsia="Times New Roman" w:hAnsi="Times New Roman" w:cs="Times New Roman"/>
          <w:sz w:val="28"/>
          <w:szCs w:val="28"/>
          <w:lang w:eastAsia="uk-UA"/>
        </w:rPr>
        <w:t>(</w:t>
      </w:r>
      <w:r w:rsidR="00A051CD">
        <w:rPr>
          <w:rFonts w:ascii="Times New Roman" w:eastAsia="Times New Roman" w:hAnsi="Times New Roman" w:cs="Times New Roman"/>
          <w:sz w:val="28"/>
          <w:szCs w:val="28"/>
          <w:lang w:eastAsia="uk-UA"/>
        </w:rPr>
        <w:t>ННІ</w:t>
      </w:r>
      <w:r w:rsidR="0042478F">
        <w:rPr>
          <w:rFonts w:ascii="Times New Roman" w:eastAsia="Times New Roman" w:hAnsi="Times New Roman" w:cs="Times New Roman"/>
          <w:sz w:val="28"/>
          <w:szCs w:val="28"/>
          <w:lang w:eastAsia="uk-UA"/>
        </w:rPr>
        <w:t>)</w:t>
      </w:r>
      <w:r w:rsidR="003D1A3B" w:rsidRPr="00A02D4B">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суб'єкта підвищення кваліфікації має бути відкритість і достовірність інформації про діяльність суб'єкта підвищення кваліфікації та відповідні програми, якість надання відповідних послуг.</w:t>
      </w:r>
    </w:p>
    <w:p w14:paraId="618F2D24" w14:textId="77777777" w:rsidR="003D1A3B" w:rsidRDefault="003D1A3B" w:rsidP="00A02D4B">
      <w:pPr>
        <w:spacing w:after="0" w:line="240" w:lineRule="auto"/>
        <w:ind w:firstLine="709"/>
        <w:jc w:val="center"/>
        <w:rPr>
          <w:rFonts w:ascii="Times New Roman" w:eastAsia="Times New Roman" w:hAnsi="Times New Roman" w:cs="Times New Roman"/>
          <w:b/>
          <w:bCs/>
          <w:sz w:val="28"/>
          <w:szCs w:val="28"/>
          <w:lang w:eastAsia="uk-UA"/>
        </w:rPr>
      </w:pPr>
    </w:p>
    <w:p w14:paraId="4CC3A9E6" w14:textId="77777777" w:rsidR="001834C2" w:rsidRPr="001834C2" w:rsidRDefault="001834C2" w:rsidP="001834C2">
      <w:pPr>
        <w:spacing w:after="0" w:line="240" w:lineRule="auto"/>
        <w:jc w:val="center"/>
        <w:rPr>
          <w:rFonts w:ascii="Times New Roman" w:eastAsia="Times New Roman" w:hAnsi="Times New Roman" w:cs="Times New Roman"/>
          <w:b/>
          <w:bCs/>
          <w:caps/>
          <w:sz w:val="28"/>
          <w:szCs w:val="28"/>
          <w:lang w:eastAsia="uk-UA"/>
        </w:rPr>
      </w:pPr>
      <w:r w:rsidRPr="001834C2">
        <w:rPr>
          <w:rFonts w:ascii="Times New Roman" w:eastAsia="Times New Roman" w:hAnsi="Times New Roman" w:cs="Times New Roman"/>
          <w:b/>
          <w:bCs/>
          <w:caps/>
          <w:sz w:val="28"/>
          <w:szCs w:val="28"/>
          <w:lang w:eastAsia="uk-UA"/>
        </w:rPr>
        <w:t>Програма підвищення кваліфікації</w:t>
      </w:r>
    </w:p>
    <w:p w14:paraId="0959C502" w14:textId="77777777" w:rsidR="00562005" w:rsidRPr="00A02D4B"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53E79925"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Як правило, програма підвищення кваліфікації затверджується суб'єктом підвищення кваліфікації, оприлюднюється на </w:t>
      </w:r>
      <w:proofErr w:type="spellStart"/>
      <w:r w:rsidRPr="00A02D4B">
        <w:rPr>
          <w:rFonts w:ascii="Times New Roman" w:eastAsia="Times New Roman" w:hAnsi="Times New Roman" w:cs="Times New Roman"/>
          <w:sz w:val="28"/>
          <w:szCs w:val="28"/>
          <w:lang w:eastAsia="uk-UA"/>
        </w:rPr>
        <w:t>вебсайті</w:t>
      </w:r>
      <w:proofErr w:type="spellEnd"/>
      <w:r w:rsidRPr="00A02D4B">
        <w:rPr>
          <w:rFonts w:ascii="Times New Roman" w:eastAsia="Times New Roman" w:hAnsi="Times New Roman" w:cs="Times New Roman"/>
          <w:sz w:val="28"/>
          <w:szCs w:val="28"/>
          <w:lang w:eastAsia="uk-UA"/>
        </w:rPr>
        <w:t>, та містить інформацію про:</w:t>
      </w:r>
    </w:p>
    <w:p w14:paraId="76EAFBDA" w14:textId="77777777" w:rsidR="00A02D4B" w:rsidRPr="00A02D4B" w:rsidRDefault="00A02D4B" w:rsidP="00EE5E5F">
      <w:pPr>
        <w:numPr>
          <w:ilvl w:val="0"/>
          <w:numId w:val="2"/>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розробника;</w:t>
      </w:r>
    </w:p>
    <w:p w14:paraId="2FCCCB1D" w14:textId="77777777" w:rsidR="00A02D4B" w:rsidRPr="00A02D4B" w:rsidRDefault="00A02D4B" w:rsidP="00EE5E5F">
      <w:pPr>
        <w:numPr>
          <w:ilvl w:val="0"/>
          <w:numId w:val="2"/>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найменування програми;</w:t>
      </w:r>
    </w:p>
    <w:p w14:paraId="5E98E72F" w14:textId="77777777" w:rsidR="00A02D4B" w:rsidRPr="00A02D4B" w:rsidRDefault="00A02D4B" w:rsidP="00EE5E5F">
      <w:pPr>
        <w:numPr>
          <w:ilvl w:val="0"/>
          <w:numId w:val="2"/>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мету;</w:t>
      </w:r>
    </w:p>
    <w:p w14:paraId="2AE9D323" w14:textId="77777777" w:rsidR="00A02D4B" w:rsidRPr="00A02D4B" w:rsidRDefault="00A02D4B" w:rsidP="00EE5E5F">
      <w:pPr>
        <w:numPr>
          <w:ilvl w:val="0"/>
          <w:numId w:val="2"/>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напрям;</w:t>
      </w:r>
    </w:p>
    <w:p w14:paraId="6755B01E" w14:textId="77777777" w:rsidR="00A02D4B" w:rsidRPr="00A02D4B" w:rsidRDefault="00A02D4B" w:rsidP="00EE5E5F">
      <w:pPr>
        <w:numPr>
          <w:ilvl w:val="0"/>
          <w:numId w:val="2"/>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зміст:</w:t>
      </w:r>
    </w:p>
    <w:p w14:paraId="5D5256E6" w14:textId="77777777" w:rsidR="00A02D4B" w:rsidRPr="00A02D4B" w:rsidRDefault="00A02D4B" w:rsidP="00EE5E5F">
      <w:pPr>
        <w:numPr>
          <w:ilvl w:val="0"/>
          <w:numId w:val="2"/>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обсяг, що встановлюється в годинах без урахування самостійної роботи або в кредитах ЄКТС з урахуванням самостійної роботи;</w:t>
      </w:r>
    </w:p>
    <w:p w14:paraId="3ADC93E4" w14:textId="77777777" w:rsidR="00A02D4B" w:rsidRPr="00A02D4B" w:rsidRDefault="00A02D4B" w:rsidP="00EE5E5F">
      <w:pPr>
        <w:numPr>
          <w:ilvl w:val="0"/>
          <w:numId w:val="2"/>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форму підвищення кваліфікації;</w:t>
      </w:r>
    </w:p>
    <w:p w14:paraId="3B225F9B" w14:textId="77777777" w:rsidR="00EE5E5F" w:rsidRDefault="00A02D4B" w:rsidP="00EE5E5F">
      <w:pPr>
        <w:numPr>
          <w:ilvl w:val="0"/>
          <w:numId w:val="2"/>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EE5E5F">
        <w:rPr>
          <w:rFonts w:ascii="Times New Roman" w:eastAsia="Times New Roman" w:hAnsi="Times New Roman" w:cs="Times New Roman"/>
          <w:sz w:val="28"/>
          <w:szCs w:val="28"/>
          <w:lang w:eastAsia="uk-UA"/>
        </w:rPr>
        <w:t>перелік</w:t>
      </w:r>
      <w:r w:rsidR="00EE5E5F">
        <w:rPr>
          <w:rFonts w:ascii="Times New Roman" w:eastAsia="Times New Roman" w:hAnsi="Times New Roman" w:cs="Times New Roman"/>
          <w:sz w:val="28"/>
          <w:szCs w:val="28"/>
          <w:lang w:eastAsia="uk-UA"/>
        </w:rPr>
        <w:t xml:space="preserve"> </w:t>
      </w:r>
      <w:proofErr w:type="spellStart"/>
      <w:r w:rsidRPr="00EE5E5F">
        <w:rPr>
          <w:rFonts w:ascii="Times New Roman" w:eastAsia="Times New Roman" w:hAnsi="Times New Roman" w:cs="Times New Roman"/>
          <w:sz w:val="28"/>
          <w:szCs w:val="28"/>
          <w:lang w:eastAsia="uk-UA"/>
        </w:rPr>
        <w:t>компетентностей</w:t>
      </w:r>
      <w:proofErr w:type="spellEnd"/>
      <w:r w:rsidRPr="00EE5E5F">
        <w:rPr>
          <w:rFonts w:ascii="Times New Roman" w:eastAsia="Times New Roman" w:hAnsi="Times New Roman" w:cs="Times New Roman"/>
          <w:sz w:val="28"/>
          <w:szCs w:val="28"/>
          <w:lang w:eastAsia="uk-UA"/>
        </w:rPr>
        <w:t xml:space="preserve">, </w:t>
      </w:r>
    </w:p>
    <w:p w14:paraId="30BA859E" w14:textId="77777777" w:rsidR="00A02D4B" w:rsidRPr="00EE5E5F" w:rsidRDefault="00A02D4B" w:rsidP="00EE5E5F">
      <w:pPr>
        <w:tabs>
          <w:tab w:val="left" w:pos="1701"/>
        </w:tabs>
        <w:spacing w:after="0" w:line="240" w:lineRule="auto"/>
        <w:jc w:val="both"/>
        <w:rPr>
          <w:rFonts w:ascii="Times New Roman" w:eastAsia="Times New Roman" w:hAnsi="Times New Roman" w:cs="Times New Roman"/>
          <w:sz w:val="28"/>
          <w:szCs w:val="28"/>
          <w:lang w:eastAsia="uk-UA"/>
        </w:rPr>
      </w:pPr>
      <w:r w:rsidRPr="00EE5E5F">
        <w:rPr>
          <w:rFonts w:ascii="Times New Roman" w:eastAsia="Times New Roman" w:hAnsi="Times New Roman" w:cs="Times New Roman"/>
          <w:sz w:val="28"/>
          <w:szCs w:val="28"/>
          <w:lang w:eastAsia="uk-UA"/>
        </w:rPr>
        <w:t>що  вдосконалюватимуться/набуватимуться (загальні, фахові тощо).</w:t>
      </w:r>
    </w:p>
    <w:p w14:paraId="7EA4BCBC" w14:textId="77777777" w:rsidR="00EA3CC5" w:rsidRDefault="00EA3CC5" w:rsidP="00847D90">
      <w:pPr>
        <w:tabs>
          <w:tab w:val="left" w:pos="1701"/>
        </w:tabs>
        <w:spacing w:after="0" w:line="240" w:lineRule="auto"/>
        <w:ind w:left="142" w:firstLine="567"/>
        <w:jc w:val="both"/>
        <w:rPr>
          <w:rFonts w:ascii="Times New Roman" w:eastAsia="Times New Roman" w:hAnsi="Times New Roman" w:cs="Times New Roman"/>
          <w:sz w:val="28"/>
          <w:szCs w:val="28"/>
          <w:lang w:eastAsia="uk-UA"/>
        </w:rPr>
      </w:pPr>
    </w:p>
    <w:p w14:paraId="10E97D4C" w14:textId="77777777" w:rsidR="00A02D4B" w:rsidRPr="00A02D4B" w:rsidRDefault="00A02D4B" w:rsidP="00847D90">
      <w:pPr>
        <w:tabs>
          <w:tab w:val="left" w:pos="1701"/>
        </w:tabs>
        <w:spacing w:after="0" w:line="240" w:lineRule="auto"/>
        <w:ind w:left="142" w:firstLine="56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lastRenderedPageBreak/>
        <w:t>Також програма може містити інформацію стосовно:</w:t>
      </w:r>
    </w:p>
    <w:p w14:paraId="68788FF8"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розподілу годин за видами діяльності (консультація; аудиторна, практична, самостійна і контрольні заходи тощо);</w:t>
      </w:r>
    </w:p>
    <w:p w14:paraId="7438023E"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особи, як</w:t>
      </w:r>
      <w:r w:rsidR="0042478F">
        <w:rPr>
          <w:rFonts w:ascii="Times New Roman" w:eastAsia="Times New Roman" w:hAnsi="Times New Roman" w:cs="Times New Roman"/>
          <w:sz w:val="28"/>
          <w:szCs w:val="28"/>
          <w:lang w:eastAsia="uk-UA"/>
        </w:rPr>
        <w:t>а</w:t>
      </w:r>
      <w:r w:rsidRPr="00A02D4B">
        <w:rPr>
          <w:rFonts w:ascii="Times New Roman" w:eastAsia="Times New Roman" w:hAnsi="Times New Roman" w:cs="Times New Roman"/>
          <w:sz w:val="28"/>
          <w:szCs w:val="28"/>
          <w:lang w:eastAsia="uk-UA"/>
        </w:rPr>
        <w:t xml:space="preserve"> </w:t>
      </w:r>
      <w:proofErr w:type="spellStart"/>
      <w:r w:rsidRPr="00A02D4B">
        <w:rPr>
          <w:rFonts w:ascii="Times New Roman" w:eastAsia="Times New Roman" w:hAnsi="Times New Roman" w:cs="Times New Roman"/>
          <w:sz w:val="28"/>
          <w:szCs w:val="28"/>
          <w:lang w:eastAsia="uk-UA"/>
        </w:rPr>
        <w:t>виконую</w:t>
      </w:r>
      <w:r w:rsidR="0042478F">
        <w:rPr>
          <w:rFonts w:ascii="Times New Roman" w:eastAsia="Times New Roman" w:hAnsi="Times New Roman" w:cs="Times New Roman"/>
          <w:sz w:val="28"/>
          <w:szCs w:val="28"/>
          <w:lang w:eastAsia="uk-UA"/>
        </w:rPr>
        <w:t>є</w:t>
      </w:r>
      <w:proofErr w:type="spellEnd"/>
      <w:r w:rsidRPr="00A02D4B">
        <w:rPr>
          <w:rFonts w:ascii="Times New Roman" w:eastAsia="Times New Roman" w:hAnsi="Times New Roman" w:cs="Times New Roman"/>
          <w:sz w:val="28"/>
          <w:szCs w:val="28"/>
          <w:lang w:eastAsia="uk-UA"/>
        </w:rPr>
        <w:t xml:space="preserve"> програму (рівень вищої освіти, категорія, науковий ступінь, вчене звання, місце та/або досвід роботи тощо);</w:t>
      </w:r>
    </w:p>
    <w:p w14:paraId="23BB0CF8"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строку виконання програми;</w:t>
      </w:r>
    </w:p>
    <w:p w14:paraId="59ED5717"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місця виконання програми (за місцезнаходженням суб'єкта підвищення кваліфікації</w:t>
      </w:r>
      <w:r w:rsidR="0042478F">
        <w:rPr>
          <w:rFonts w:ascii="Times New Roman" w:eastAsia="Times New Roman" w:hAnsi="Times New Roman" w:cs="Times New Roman"/>
          <w:sz w:val="28"/>
          <w:szCs w:val="28"/>
          <w:lang w:eastAsia="uk-UA"/>
        </w:rPr>
        <w:t>,</w:t>
      </w:r>
      <w:r w:rsidRPr="00A02D4B">
        <w:rPr>
          <w:rFonts w:ascii="Times New Roman" w:eastAsia="Times New Roman" w:hAnsi="Times New Roman" w:cs="Times New Roman"/>
          <w:sz w:val="28"/>
          <w:szCs w:val="28"/>
          <w:lang w:eastAsia="uk-UA"/>
        </w:rPr>
        <w:t xml:space="preserve"> місцезнаходженням замовника тощо);</w:t>
      </w:r>
    </w:p>
    <w:p w14:paraId="0132F4C3"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очікуваних результатів навчання;</w:t>
      </w:r>
    </w:p>
    <w:p w14:paraId="1AE4836E"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вартості (у разі встановлення) або про безоплатний характер надання освітньої послуги;</w:t>
      </w:r>
    </w:p>
    <w:p w14:paraId="4B92DB58"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графіку освітнього процесу;</w:t>
      </w:r>
    </w:p>
    <w:p w14:paraId="5BF58FC7"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мінімальної та максимальної кількості осіб в групі;</w:t>
      </w:r>
    </w:p>
    <w:p w14:paraId="7699AE7D"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академічних, професійних можливостей за результатами опанування програми;</w:t>
      </w:r>
    </w:p>
    <w:p w14:paraId="00C7F284"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можливості надання подальшої підтримки чи супроводу;</w:t>
      </w:r>
    </w:p>
    <w:p w14:paraId="11AF643C"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додаткових послуг (організація трансферу, забезпечення проживання і харчування, перелік можливих послуг для осіб з </w:t>
      </w:r>
      <w:r w:rsidR="0042478F">
        <w:rPr>
          <w:rFonts w:ascii="Times New Roman" w:eastAsia="Times New Roman" w:hAnsi="Times New Roman" w:cs="Times New Roman"/>
          <w:sz w:val="28"/>
          <w:szCs w:val="28"/>
          <w:lang w:eastAsia="uk-UA"/>
        </w:rPr>
        <w:t>особливими потребами</w:t>
      </w:r>
      <w:r w:rsidRPr="00A02D4B">
        <w:rPr>
          <w:rFonts w:ascii="Times New Roman" w:eastAsia="Times New Roman" w:hAnsi="Times New Roman" w:cs="Times New Roman"/>
          <w:sz w:val="28"/>
          <w:szCs w:val="28"/>
          <w:lang w:eastAsia="uk-UA"/>
        </w:rPr>
        <w:t xml:space="preserve"> тощо);</w:t>
      </w:r>
    </w:p>
    <w:p w14:paraId="10A500B5" w14:textId="77777777" w:rsidR="00A02D4B" w:rsidRPr="00A02D4B" w:rsidRDefault="00A02D4B" w:rsidP="00EE5E5F">
      <w:pPr>
        <w:numPr>
          <w:ilvl w:val="0"/>
          <w:numId w:val="3"/>
        </w:numPr>
        <w:tabs>
          <w:tab w:val="clear" w:pos="720"/>
          <w:tab w:val="left" w:pos="1701"/>
        </w:tabs>
        <w:spacing w:after="0" w:line="240" w:lineRule="auto"/>
        <w:ind w:left="142" w:firstLine="128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документу, що видається за результатами підвищення кваліфікації тощо.</w:t>
      </w:r>
    </w:p>
    <w:p w14:paraId="2518D37E" w14:textId="77777777" w:rsidR="00A02D4B" w:rsidRPr="00A02D4B" w:rsidRDefault="00A02D4B" w:rsidP="00847D90">
      <w:pPr>
        <w:tabs>
          <w:tab w:val="left" w:pos="1701"/>
        </w:tabs>
        <w:spacing w:after="0" w:line="240" w:lineRule="auto"/>
        <w:ind w:left="142" w:firstLine="567"/>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Обсяг програми підвищення кваліфікації визначається відповідно до її фактичної тривалості в годинах без урахування самостійної роботи або в кредитах ЄКТС з урахуванням самостійної роботи.</w:t>
      </w:r>
    </w:p>
    <w:p w14:paraId="44765FA7" w14:textId="77777777" w:rsidR="00EE7368" w:rsidRDefault="00EE7368" w:rsidP="00A02D4B">
      <w:pPr>
        <w:spacing w:after="0" w:line="240" w:lineRule="auto"/>
        <w:ind w:firstLine="709"/>
        <w:jc w:val="center"/>
        <w:rPr>
          <w:rFonts w:ascii="Times New Roman" w:eastAsia="Times New Roman" w:hAnsi="Times New Roman" w:cs="Times New Roman"/>
          <w:b/>
          <w:bCs/>
          <w:sz w:val="28"/>
          <w:szCs w:val="28"/>
          <w:lang w:eastAsia="uk-UA"/>
        </w:rPr>
      </w:pPr>
    </w:p>
    <w:p w14:paraId="0C4067D2" w14:textId="77777777" w:rsidR="002F5E27" w:rsidRPr="002F5E27" w:rsidRDefault="002F5E27" w:rsidP="002F5E27">
      <w:pPr>
        <w:spacing w:after="0" w:line="240" w:lineRule="auto"/>
        <w:jc w:val="center"/>
        <w:rPr>
          <w:rFonts w:ascii="Times New Roman" w:eastAsia="Times New Roman" w:hAnsi="Times New Roman" w:cs="Times New Roman"/>
          <w:b/>
          <w:bCs/>
          <w:caps/>
          <w:sz w:val="28"/>
          <w:szCs w:val="28"/>
          <w:lang w:eastAsia="uk-UA"/>
        </w:rPr>
      </w:pPr>
      <w:r w:rsidRPr="002F5E27">
        <w:rPr>
          <w:rFonts w:ascii="Times New Roman" w:eastAsia="Times New Roman" w:hAnsi="Times New Roman" w:cs="Times New Roman"/>
          <w:b/>
          <w:bCs/>
          <w:caps/>
          <w:sz w:val="28"/>
          <w:szCs w:val="28"/>
          <w:lang w:eastAsia="uk-UA"/>
        </w:rPr>
        <w:t>Форми та напрями підвищення кваліфікації</w:t>
      </w:r>
    </w:p>
    <w:p w14:paraId="1DDB8C81" w14:textId="77777777" w:rsidR="00562005" w:rsidRPr="00A02D4B"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0AA9E099" w14:textId="77777777" w:rsidR="00A02D4B" w:rsidRPr="00A02D4B" w:rsidRDefault="00D92B42"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НПП</w:t>
      </w:r>
      <w:r w:rsidR="00A02D4B" w:rsidRPr="00A02D4B">
        <w:rPr>
          <w:rFonts w:ascii="Times New Roman" w:eastAsia="Times New Roman" w:hAnsi="Times New Roman" w:cs="Times New Roman"/>
          <w:sz w:val="28"/>
          <w:szCs w:val="28"/>
          <w:lang w:eastAsia="uk-UA"/>
        </w:rPr>
        <w:t xml:space="preserve"> </w:t>
      </w:r>
      <w:r w:rsidR="00F131B6">
        <w:rPr>
          <w:rFonts w:ascii="Times New Roman" w:eastAsia="Times New Roman" w:hAnsi="Times New Roman" w:cs="Times New Roman"/>
          <w:sz w:val="28"/>
          <w:szCs w:val="28"/>
          <w:lang w:eastAsia="uk-UA"/>
        </w:rPr>
        <w:t>Університету</w:t>
      </w:r>
      <w:r w:rsidR="00F131B6" w:rsidRPr="00A02D4B">
        <w:rPr>
          <w:rFonts w:ascii="Times New Roman" w:eastAsia="Times New Roman" w:hAnsi="Times New Roman" w:cs="Times New Roman"/>
          <w:sz w:val="28"/>
          <w:szCs w:val="28"/>
          <w:lang w:eastAsia="uk-UA"/>
        </w:rPr>
        <w:t xml:space="preserve"> </w:t>
      </w:r>
      <w:r w:rsidR="00A02D4B" w:rsidRPr="00A02D4B">
        <w:rPr>
          <w:rFonts w:ascii="Times New Roman" w:eastAsia="Times New Roman" w:hAnsi="Times New Roman" w:cs="Times New Roman"/>
          <w:sz w:val="28"/>
          <w:szCs w:val="28"/>
          <w:lang w:eastAsia="uk-UA"/>
        </w:rPr>
        <w:t>можуть підвищувати кваліфікацію за різними формами: інституційною (очна (денна, вечірня), заочною, дистанційною, мережевою), дуальною, на робочому місці, на виробництві тощо. Форми підвищення кваліфікації можуть поєднуватись.</w:t>
      </w:r>
    </w:p>
    <w:p w14:paraId="3219F5BF"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Підвищення кваліфікації може бути організовано за місцем роботи </w:t>
      </w:r>
      <w:r w:rsidR="00D92B42">
        <w:rPr>
          <w:rFonts w:ascii="Times New Roman" w:eastAsia="Times New Roman" w:hAnsi="Times New Roman" w:cs="Times New Roman"/>
          <w:sz w:val="28"/>
          <w:szCs w:val="28"/>
          <w:lang w:eastAsia="uk-UA"/>
        </w:rPr>
        <w:t>НПП</w:t>
      </w:r>
      <w:r w:rsidR="00664D55">
        <w:rPr>
          <w:rFonts w:ascii="Times New Roman" w:eastAsia="Times New Roman" w:hAnsi="Times New Roman" w:cs="Times New Roman"/>
          <w:sz w:val="28"/>
          <w:szCs w:val="28"/>
          <w:lang w:eastAsia="uk-UA"/>
        </w:rPr>
        <w:t xml:space="preserve"> Університету</w:t>
      </w:r>
      <w:r w:rsidRPr="00A02D4B">
        <w:rPr>
          <w:rFonts w:ascii="Times New Roman" w:eastAsia="Times New Roman" w:hAnsi="Times New Roman" w:cs="Times New Roman"/>
          <w:sz w:val="28"/>
          <w:szCs w:val="28"/>
          <w:lang w:eastAsia="uk-UA"/>
        </w:rPr>
        <w:t xml:space="preserve">, за іншим місцем та/або дистанційно, якщо це передбачено договором </w:t>
      </w:r>
      <w:r w:rsidR="0042478F">
        <w:rPr>
          <w:rFonts w:ascii="Times New Roman" w:eastAsia="Times New Roman" w:hAnsi="Times New Roman" w:cs="Times New Roman"/>
          <w:sz w:val="28"/>
          <w:szCs w:val="28"/>
          <w:lang w:eastAsia="uk-UA"/>
        </w:rPr>
        <w:t>чи</w:t>
      </w:r>
      <w:r w:rsidRPr="00A02D4B">
        <w:rPr>
          <w:rFonts w:ascii="Times New Roman" w:eastAsia="Times New Roman" w:hAnsi="Times New Roman" w:cs="Times New Roman"/>
          <w:sz w:val="28"/>
          <w:szCs w:val="28"/>
          <w:lang w:eastAsia="uk-UA"/>
        </w:rPr>
        <w:t xml:space="preserve"> відповідною програмою.</w:t>
      </w:r>
    </w:p>
    <w:p w14:paraId="28F561A7"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Основними напрямами підвищення кваліфікації можуть бути:</w:t>
      </w:r>
    </w:p>
    <w:p w14:paraId="68AFFF29" w14:textId="77777777" w:rsidR="00A02D4B" w:rsidRPr="00A02D4B" w:rsidRDefault="00A02D4B" w:rsidP="00DB621D">
      <w:pPr>
        <w:numPr>
          <w:ilvl w:val="0"/>
          <w:numId w:val="4"/>
        </w:numPr>
        <w:tabs>
          <w:tab w:val="clear" w:pos="720"/>
          <w:tab w:val="left" w:pos="1843"/>
        </w:tabs>
        <w:spacing w:after="0" w:line="240" w:lineRule="auto"/>
        <w:ind w:left="0" w:firstLine="142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розвиток професійних </w:t>
      </w:r>
      <w:proofErr w:type="spellStart"/>
      <w:r w:rsidRPr="00A02D4B">
        <w:rPr>
          <w:rFonts w:ascii="Times New Roman" w:eastAsia="Times New Roman" w:hAnsi="Times New Roman" w:cs="Times New Roman"/>
          <w:sz w:val="28"/>
          <w:szCs w:val="28"/>
          <w:lang w:eastAsia="uk-UA"/>
        </w:rPr>
        <w:t>компетентностей</w:t>
      </w:r>
      <w:proofErr w:type="spellEnd"/>
      <w:r w:rsidRPr="00A02D4B">
        <w:rPr>
          <w:rFonts w:ascii="Times New Roman" w:eastAsia="Times New Roman" w:hAnsi="Times New Roman" w:cs="Times New Roman"/>
          <w:sz w:val="28"/>
          <w:szCs w:val="28"/>
          <w:lang w:eastAsia="uk-UA"/>
        </w:rPr>
        <w:t xml:space="preserve"> (фахових </w:t>
      </w:r>
      <w:proofErr w:type="spellStart"/>
      <w:r w:rsidRPr="00A02D4B">
        <w:rPr>
          <w:rFonts w:ascii="Times New Roman" w:eastAsia="Times New Roman" w:hAnsi="Times New Roman" w:cs="Times New Roman"/>
          <w:sz w:val="28"/>
          <w:szCs w:val="28"/>
          <w:lang w:eastAsia="uk-UA"/>
        </w:rPr>
        <w:t>методик</w:t>
      </w:r>
      <w:proofErr w:type="spellEnd"/>
      <w:r w:rsidRPr="00A02D4B">
        <w:rPr>
          <w:rFonts w:ascii="Times New Roman" w:eastAsia="Times New Roman" w:hAnsi="Times New Roman" w:cs="Times New Roman"/>
          <w:sz w:val="28"/>
          <w:szCs w:val="28"/>
          <w:lang w:eastAsia="uk-UA"/>
        </w:rPr>
        <w:t>, технологій тощо);</w:t>
      </w:r>
    </w:p>
    <w:p w14:paraId="42DCAA47" w14:textId="77777777" w:rsidR="00A02D4B" w:rsidRPr="00A02D4B" w:rsidRDefault="00A02D4B" w:rsidP="00DB621D">
      <w:pPr>
        <w:numPr>
          <w:ilvl w:val="0"/>
          <w:numId w:val="4"/>
        </w:numPr>
        <w:tabs>
          <w:tab w:val="clear" w:pos="720"/>
          <w:tab w:val="left" w:pos="1843"/>
        </w:tabs>
        <w:spacing w:after="0" w:line="240" w:lineRule="auto"/>
        <w:ind w:left="0" w:firstLine="142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психолого-фізіологічні особливості здобувачів освіти певного віку, основи андрагогіки;</w:t>
      </w:r>
    </w:p>
    <w:p w14:paraId="267D2C3A" w14:textId="77777777" w:rsidR="00A02D4B" w:rsidRPr="00A02D4B" w:rsidRDefault="00A02D4B" w:rsidP="00DB621D">
      <w:pPr>
        <w:numPr>
          <w:ilvl w:val="0"/>
          <w:numId w:val="4"/>
        </w:numPr>
        <w:tabs>
          <w:tab w:val="clear" w:pos="720"/>
          <w:tab w:val="left" w:pos="1843"/>
        </w:tabs>
        <w:spacing w:after="0" w:line="240" w:lineRule="auto"/>
        <w:ind w:left="0" w:firstLine="142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створення безпечного та інклюзивного освітнього середовища, особливості інклюзивного навчання, забезпечення додаткової підтримки в освітньому процесі дітей з особливими освітніми потребами;</w:t>
      </w:r>
    </w:p>
    <w:p w14:paraId="2B167D05" w14:textId="77777777" w:rsidR="00A02D4B" w:rsidRPr="00A02D4B" w:rsidRDefault="00A02D4B" w:rsidP="00DB621D">
      <w:pPr>
        <w:numPr>
          <w:ilvl w:val="0"/>
          <w:numId w:val="4"/>
        </w:numPr>
        <w:tabs>
          <w:tab w:val="clear" w:pos="720"/>
          <w:tab w:val="left" w:pos="1843"/>
        </w:tabs>
        <w:spacing w:after="0" w:line="240" w:lineRule="auto"/>
        <w:ind w:left="0" w:firstLine="142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lastRenderedPageBreak/>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14:paraId="18C6FB64" w14:textId="77777777" w:rsidR="00A02D4B" w:rsidRPr="00A02D4B" w:rsidRDefault="00A02D4B" w:rsidP="00DB621D">
      <w:pPr>
        <w:numPr>
          <w:ilvl w:val="0"/>
          <w:numId w:val="4"/>
        </w:numPr>
        <w:tabs>
          <w:tab w:val="clear" w:pos="720"/>
          <w:tab w:val="left" w:pos="1843"/>
        </w:tabs>
        <w:spacing w:after="0" w:line="240" w:lineRule="auto"/>
        <w:ind w:left="0" w:firstLine="142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мовленнєва, цифрова, комунікаційна, інклюзивна,  </w:t>
      </w:r>
      <w:proofErr w:type="spellStart"/>
      <w:r w:rsidRPr="00A02D4B">
        <w:rPr>
          <w:rFonts w:ascii="Times New Roman" w:eastAsia="Times New Roman" w:hAnsi="Times New Roman" w:cs="Times New Roman"/>
          <w:sz w:val="28"/>
          <w:szCs w:val="28"/>
          <w:lang w:eastAsia="uk-UA"/>
        </w:rPr>
        <w:t>емоційно</w:t>
      </w:r>
      <w:proofErr w:type="spellEnd"/>
      <w:r w:rsidRPr="00A02D4B">
        <w:rPr>
          <w:rFonts w:ascii="Times New Roman" w:eastAsia="Times New Roman" w:hAnsi="Times New Roman" w:cs="Times New Roman"/>
          <w:sz w:val="28"/>
          <w:szCs w:val="28"/>
          <w:lang w:eastAsia="uk-UA"/>
        </w:rPr>
        <w:t>-етична компетентність;</w:t>
      </w:r>
    </w:p>
    <w:p w14:paraId="24A6E540" w14:textId="77777777" w:rsidR="00A02D4B" w:rsidRPr="00A02D4B" w:rsidRDefault="00A02D4B" w:rsidP="00DB621D">
      <w:pPr>
        <w:numPr>
          <w:ilvl w:val="0"/>
          <w:numId w:val="4"/>
        </w:numPr>
        <w:tabs>
          <w:tab w:val="clear" w:pos="720"/>
          <w:tab w:val="left" w:pos="1843"/>
        </w:tabs>
        <w:spacing w:after="0" w:line="240" w:lineRule="auto"/>
        <w:ind w:left="0" w:firstLine="142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формування професійних </w:t>
      </w:r>
      <w:proofErr w:type="spellStart"/>
      <w:r w:rsidRPr="00A02D4B">
        <w:rPr>
          <w:rFonts w:ascii="Times New Roman" w:eastAsia="Times New Roman" w:hAnsi="Times New Roman" w:cs="Times New Roman"/>
          <w:sz w:val="28"/>
          <w:szCs w:val="28"/>
          <w:lang w:eastAsia="uk-UA"/>
        </w:rPr>
        <w:t>компетентностей</w:t>
      </w:r>
      <w:proofErr w:type="spellEnd"/>
      <w:r w:rsidRPr="00A02D4B">
        <w:rPr>
          <w:rFonts w:ascii="Times New Roman" w:eastAsia="Times New Roman" w:hAnsi="Times New Roman" w:cs="Times New Roman"/>
          <w:sz w:val="28"/>
          <w:szCs w:val="28"/>
          <w:lang w:eastAsia="uk-UA"/>
        </w:rPr>
        <w:t xml:space="preserve"> галузевого спрямування, опанування новітніми виробничими технологіями, ознайомлення із сучасним устаткуванням, обладнанням, технікою, станом і тенденціями розвитку галузі економіки, підпри</w:t>
      </w:r>
      <w:r w:rsidR="00B660A5">
        <w:rPr>
          <w:rFonts w:ascii="Times New Roman" w:eastAsia="Times New Roman" w:hAnsi="Times New Roman" w:cs="Times New Roman"/>
          <w:sz w:val="28"/>
          <w:szCs w:val="28"/>
          <w:lang w:eastAsia="uk-UA"/>
        </w:rPr>
        <w:t>ємства, організації та установи;</w:t>
      </w:r>
    </w:p>
    <w:p w14:paraId="31B58B63" w14:textId="77777777" w:rsidR="00A02D4B" w:rsidRPr="00A02D4B" w:rsidRDefault="00A02D4B" w:rsidP="00DB621D">
      <w:pPr>
        <w:numPr>
          <w:ilvl w:val="0"/>
          <w:numId w:val="4"/>
        </w:numPr>
        <w:tabs>
          <w:tab w:val="clear" w:pos="720"/>
          <w:tab w:val="left" w:pos="1843"/>
        </w:tabs>
        <w:spacing w:after="0" w:line="240" w:lineRule="auto"/>
        <w:ind w:left="0" w:firstLine="142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розвиток управлінської компетентності (для керівників закладів </w:t>
      </w:r>
      <w:r w:rsidR="009A09D6">
        <w:rPr>
          <w:rFonts w:ascii="Times New Roman" w:eastAsia="Times New Roman" w:hAnsi="Times New Roman" w:cs="Times New Roman"/>
          <w:sz w:val="28"/>
          <w:szCs w:val="28"/>
          <w:lang w:eastAsia="uk-UA"/>
        </w:rPr>
        <w:t>вищої освіти</w:t>
      </w:r>
      <w:r w:rsidRPr="00A02D4B">
        <w:rPr>
          <w:rFonts w:ascii="Times New Roman" w:eastAsia="Times New Roman" w:hAnsi="Times New Roman" w:cs="Times New Roman"/>
          <w:sz w:val="28"/>
          <w:szCs w:val="28"/>
          <w:lang w:eastAsia="uk-UA"/>
        </w:rPr>
        <w:t xml:space="preserve"> та їх заступників) тощо.</w:t>
      </w:r>
    </w:p>
    <w:p w14:paraId="1CB12537"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Зазначений перелік напрямів підвищення кваліфікації не є вичерпним і може бути скорегований або доповнений відповідно до особливостей </w:t>
      </w:r>
      <w:r w:rsidR="00DB621D">
        <w:rPr>
          <w:rFonts w:ascii="Times New Roman" w:eastAsia="Times New Roman" w:hAnsi="Times New Roman" w:cs="Times New Roman"/>
          <w:sz w:val="28"/>
          <w:szCs w:val="28"/>
          <w:lang w:eastAsia="uk-UA"/>
        </w:rPr>
        <w:t>кафедри, факультету (ННІ)</w:t>
      </w:r>
      <w:r w:rsidRPr="00A02D4B">
        <w:rPr>
          <w:rFonts w:ascii="Times New Roman" w:eastAsia="Times New Roman" w:hAnsi="Times New Roman" w:cs="Times New Roman"/>
          <w:sz w:val="28"/>
          <w:szCs w:val="28"/>
          <w:lang w:eastAsia="uk-UA"/>
        </w:rPr>
        <w:t xml:space="preserve">, посад та потреб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w:t>
      </w:r>
    </w:p>
    <w:p w14:paraId="52ED7710"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У разі викладання декількох навчальних дисциплін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w:t>
      </w:r>
      <w:r w:rsidR="00DB621D">
        <w:rPr>
          <w:rFonts w:ascii="Times New Roman" w:eastAsia="Times New Roman" w:hAnsi="Times New Roman" w:cs="Times New Roman"/>
          <w:sz w:val="28"/>
          <w:szCs w:val="28"/>
          <w:lang w:eastAsia="uk-UA"/>
        </w:rPr>
        <w:t>Університету</w:t>
      </w:r>
      <w:r w:rsidR="00DB621D" w:rsidRPr="00A02D4B">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 xml:space="preserve">самостійно обирають послідовність підвищення кваліфікації за певними напрямами у </w:t>
      </w:r>
      <w:proofErr w:type="spellStart"/>
      <w:r w:rsidRPr="00A02D4B">
        <w:rPr>
          <w:rFonts w:ascii="Times New Roman" w:eastAsia="Times New Roman" w:hAnsi="Times New Roman" w:cs="Times New Roman"/>
          <w:sz w:val="28"/>
          <w:szCs w:val="28"/>
          <w:lang w:eastAsia="uk-UA"/>
        </w:rPr>
        <w:t>міжатестаційний</w:t>
      </w:r>
      <w:proofErr w:type="spellEnd"/>
      <w:r w:rsidRPr="00A02D4B">
        <w:rPr>
          <w:rFonts w:ascii="Times New Roman" w:eastAsia="Times New Roman" w:hAnsi="Times New Roman" w:cs="Times New Roman"/>
          <w:sz w:val="28"/>
          <w:szCs w:val="28"/>
          <w:lang w:eastAsia="uk-UA"/>
        </w:rPr>
        <w:t xml:space="preserve"> період в межах загального обсягу підвищення кваліфікації, визначеного законодавством.</w:t>
      </w:r>
    </w:p>
    <w:p w14:paraId="7AFD709C" w14:textId="77777777" w:rsidR="009A09D6" w:rsidRDefault="009A09D6" w:rsidP="00CB4FDD">
      <w:pPr>
        <w:spacing w:after="0" w:line="240" w:lineRule="auto"/>
        <w:jc w:val="center"/>
        <w:rPr>
          <w:rFonts w:ascii="Times New Roman" w:eastAsia="Times New Roman" w:hAnsi="Times New Roman" w:cs="Times New Roman"/>
          <w:b/>
          <w:bCs/>
          <w:caps/>
          <w:sz w:val="28"/>
          <w:szCs w:val="28"/>
          <w:lang w:eastAsia="uk-UA"/>
        </w:rPr>
      </w:pPr>
    </w:p>
    <w:p w14:paraId="67D5FBAB" w14:textId="77777777" w:rsidR="00CB4FDD" w:rsidRPr="00CB4FDD" w:rsidRDefault="00CB4FDD" w:rsidP="00CB4FDD">
      <w:pPr>
        <w:spacing w:after="0" w:line="240" w:lineRule="auto"/>
        <w:jc w:val="center"/>
        <w:rPr>
          <w:rFonts w:ascii="Times New Roman" w:eastAsia="Times New Roman" w:hAnsi="Times New Roman" w:cs="Times New Roman"/>
          <w:b/>
          <w:bCs/>
          <w:caps/>
          <w:sz w:val="28"/>
          <w:szCs w:val="28"/>
          <w:lang w:eastAsia="uk-UA"/>
        </w:rPr>
      </w:pPr>
      <w:r w:rsidRPr="00CB4FDD">
        <w:rPr>
          <w:rFonts w:ascii="Times New Roman" w:eastAsia="Times New Roman" w:hAnsi="Times New Roman" w:cs="Times New Roman"/>
          <w:b/>
          <w:bCs/>
          <w:caps/>
          <w:sz w:val="28"/>
          <w:szCs w:val="28"/>
          <w:lang w:eastAsia="uk-UA"/>
        </w:rPr>
        <w:t>Організація підвищення кваліфікації</w:t>
      </w:r>
    </w:p>
    <w:p w14:paraId="1724B7A6" w14:textId="77777777" w:rsidR="00562005" w:rsidRPr="00A02D4B"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76A61DB0" w14:textId="77777777" w:rsidR="00A02D4B" w:rsidRPr="00A02D4B" w:rsidRDefault="00FF2B0A"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Вчена</w:t>
      </w:r>
      <w:r w:rsidR="00A02D4B" w:rsidRPr="00A02D4B">
        <w:rPr>
          <w:rFonts w:ascii="Times New Roman" w:eastAsia="Times New Roman" w:hAnsi="Times New Roman" w:cs="Times New Roman"/>
          <w:sz w:val="28"/>
          <w:szCs w:val="28"/>
          <w:lang w:eastAsia="uk-UA"/>
        </w:rPr>
        <w:t xml:space="preserve"> рад</w:t>
      </w:r>
      <w:r>
        <w:rPr>
          <w:rFonts w:ascii="Times New Roman" w:eastAsia="Times New Roman" w:hAnsi="Times New Roman" w:cs="Times New Roman"/>
          <w:sz w:val="28"/>
          <w:szCs w:val="28"/>
          <w:lang w:eastAsia="uk-UA"/>
        </w:rPr>
        <w:t>а</w:t>
      </w:r>
      <w:r w:rsidR="00A02D4B" w:rsidRPr="00A02D4B">
        <w:rPr>
          <w:rFonts w:ascii="Times New Roman" w:eastAsia="Times New Roman" w:hAnsi="Times New Roman" w:cs="Times New Roman"/>
          <w:sz w:val="28"/>
          <w:szCs w:val="28"/>
          <w:lang w:eastAsia="uk-UA"/>
        </w:rPr>
        <w:t xml:space="preserve"> </w:t>
      </w:r>
      <w:r w:rsidR="00A051CD">
        <w:rPr>
          <w:rFonts w:ascii="Times New Roman" w:eastAsia="Times New Roman" w:hAnsi="Times New Roman" w:cs="Times New Roman"/>
          <w:sz w:val="28"/>
          <w:szCs w:val="28"/>
          <w:lang w:eastAsia="uk-UA"/>
        </w:rPr>
        <w:t>факультету чи ННІ</w:t>
      </w:r>
      <w:r>
        <w:rPr>
          <w:rFonts w:ascii="Times New Roman" w:eastAsia="Times New Roman" w:hAnsi="Times New Roman" w:cs="Times New Roman"/>
          <w:sz w:val="28"/>
          <w:szCs w:val="28"/>
          <w:lang w:eastAsia="uk-UA"/>
        </w:rPr>
        <w:t xml:space="preserve"> самостійно визначає</w:t>
      </w:r>
      <w:r w:rsidR="00A02D4B" w:rsidRPr="00A02D4B">
        <w:rPr>
          <w:rFonts w:ascii="Times New Roman" w:eastAsia="Times New Roman" w:hAnsi="Times New Roman" w:cs="Times New Roman"/>
          <w:sz w:val="28"/>
          <w:szCs w:val="28"/>
          <w:lang w:eastAsia="uk-UA"/>
        </w:rPr>
        <w:t xml:space="preserve"> організаційні питання планування та проведення підвищення </w:t>
      </w:r>
      <w:r w:rsidR="00D92B42">
        <w:rPr>
          <w:rFonts w:ascii="Times New Roman" w:eastAsia="Times New Roman" w:hAnsi="Times New Roman" w:cs="Times New Roman"/>
          <w:sz w:val="28"/>
          <w:szCs w:val="28"/>
          <w:lang w:eastAsia="uk-UA"/>
        </w:rPr>
        <w:t>НПП</w:t>
      </w:r>
      <w:r w:rsidR="00A02D4B" w:rsidRPr="00A02D4B">
        <w:rPr>
          <w:rFonts w:ascii="Times New Roman" w:eastAsia="Times New Roman" w:hAnsi="Times New Roman" w:cs="Times New Roman"/>
          <w:sz w:val="28"/>
          <w:szCs w:val="28"/>
          <w:lang w:eastAsia="uk-UA"/>
        </w:rPr>
        <w:t xml:space="preserve">, які працюють </w:t>
      </w:r>
      <w:r>
        <w:rPr>
          <w:rFonts w:ascii="Times New Roman" w:eastAsia="Times New Roman" w:hAnsi="Times New Roman" w:cs="Times New Roman"/>
          <w:sz w:val="28"/>
          <w:szCs w:val="28"/>
          <w:lang w:eastAsia="uk-UA"/>
        </w:rPr>
        <w:t xml:space="preserve">в </w:t>
      </w:r>
      <w:r w:rsidR="00A02D4B" w:rsidRPr="00A02D4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Університеті</w:t>
      </w:r>
      <w:r w:rsidRPr="00A02D4B">
        <w:rPr>
          <w:rFonts w:ascii="Times New Roman" w:eastAsia="Times New Roman" w:hAnsi="Times New Roman" w:cs="Times New Roman"/>
          <w:sz w:val="28"/>
          <w:szCs w:val="28"/>
          <w:lang w:eastAsia="uk-UA"/>
        </w:rPr>
        <w:t xml:space="preserve"> </w:t>
      </w:r>
      <w:r w:rsidR="00A02D4B" w:rsidRPr="00A02D4B">
        <w:rPr>
          <w:rFonts w:ascii="Times New Roman" w:eastAsia="Times New Roman" w:hAnsi="Times New Roman" w:cs="Times New Roman"/>
          <w:sz w:val="28"/>
          <w:szCs w:val="28"/>
          <w:lang w:eastAsia="uk-UA"/>
        </w:rPr>
        <w:t>за основним місцем роботи.</w:t>
      </w:r>
    </w:p>
    <w:p w14:paraId="5DCDE697"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Обов'язковою складовою організації підвищення кваліфікації є його планування.</w:t>
      </w:r>
    </w:p>
    <w:p w14:paraId="3F142039"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План підвищення кваліфікації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w:t>
      </w:r>
      <w:r w:rsidR="0042478F">
        <w:rPr>
          <w:rFonts w:ascii="Times New Roman" w:eastAsia="Times New Roman" w:hAnsi="Times New Roman" w:cs="Times New Roman"/>
          <w:sz w:val="28"/>
          <w:szCs w:val="28"/>
          <w:lang w:eastAsia="uk-UA"/>
        </w:rPr>
        <w:t xml:space="preserve">факультету (ННІ) </w:t>
      </w:r>
      <w:r w:rsidR="00FF2B0A">
        <w:rPr>
          <w:rFonts w:ascii="Times New Roman" w:eastAsia="Times New Roman" w:hAnsi="Times New Roman" w:cs="Times New Roman"/>
          <w:sz w:val="28"/>
          <w:szCs w:val="28"/>
          <w:lang w:eastAsia="uk-UA"/>
        </w:rPr>
        <w:t>формується</w:t>
      </w:r>
      <w:r w:rsidRPr="00A02D4B">
        <w:rPr>
          <w:rFonts w:ascii="Times New Roman" w:eastAsia="Times New Roman" w:hAnsi="Times New Roman" w:cs="Times New Roman"/>
          <w:sz w:val="28"/>
          <w:szCs w:val="28"/>
          <w:lang w:eastAsia="uk-UA"/>
        </w:rPr>
        <w:t xml:space="preserve"> на відповідний навчальний рік на основі пропозицій, наданих </w:t>
      </w:r>
      <w:r w:rsidR="0042478F">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Зазначені пропозиції розгляда</w:t>
      </w:r>
      <w:r w:rsidR="00FF2B0A">
        <w:rPr>
          <w:rFonts w:ascii="Times New Roman" w:eastAsia="Times New Roman" w:hAnsi="Times New Roman" w:cs="Times New Roman"/>
          <w:sz w:val="28"/>
          <w:szCs w:val="28"/>
          <w:lang w:eastAsia="uk-UA"/>
        </w:rPr>
        <w:t>ю</w:t>
      </w:r>
      <w:r w:rsidRPr="00A02D4B">
        <w:rPr>
          <w:rFonts w:ascii="Times New Roman" w:eastAsia="Times New Roman" w:hAnsi="Times New Roman" w:cs="Times New Roman"/>
          <w:sz w:val="28"/>
          <w:szCs w:val="28"/>
          <w:lang w:eastAsia="uk-UA"/>
        </w:rPr>
        <w:t>т</w:t>
      </w:r>
      <w:r w:rsidR="00FF2B0A">
        <w:rPr>
          <w:rFonts w:ascii="Times New Roman" w:eastAsia="Times New Roman" w:hAnsi="Times New Roman" w:cs="Times New Roman"/>
          <w:sz w:val="28"/>
          <w:szCs w:val="28"/>
          <w:lang w:eastAsia="uk-UA"/>
        </w:rPr>
        <w:t>ься і схвалюватися відповідною</w:t>
      </w:r>
      <w:r w:rsidRPr="00A02D4B">
        <w:rPr>
          <w:rFonts w:ascii="Times New Roman" w:eastAsia="Times New Roman" w:hAnsi="Times New Roman" w:cs="Times New Roman"/>
          <w:sz w:val="28"/>
          <w:szCs w:val="28"/>
          <w:lang w:eastAsia="uk-UA"/>
        </w:rPr>
        <w:t xml:space="preserve"> </w:t>
      </w:r>
      <w:r w:rsidR="00FF2B0A">
        <w:rPr>
          <w:rFonts w:ascii="Times New Roman" w:eastAsia="Times New Roman" w:hAnsi="Times New Roman" w:cs="Times New Roman"/>
          <w:sz w:val="28"/>
          <w:szCs w:val="28"/>
          <w:lang w:eastAsia="uk-UA"/>
        </w:rPr>
        <w:t>кафедрою</w:t>
      </w:r>
      <w:r w:rsidRPr="00A02D4B">
        <w:rPr>
          <w:rFonts w:ascii="Times New Roman" w:eastAsia="Times New Roman" w:hAnsi="Times New Roman" w:cs="Times New Roman"/>
          <w:sz w:val="28"/>
          <w:szCs w:val="28"/>
          <w:lang w:eastAsia="uk-UA"/>
        </w:rPr>
        <w:t xml:space="preserve"> та затверджу</w:t>
      </w:r>
      <w:r w:rsidR="00FF2B0A">
        <w:rPr>
          <w:rFonts w:ascii="Times New Roman" w:eastAsia="Times New Roman" w:hAnsi="Times New Roman" w:cs="Times New Roman"/>
          <w:sz w:val="28"/>
          <w:szCs w:val="28"/>
          <w:lang w:eastAsia="uk-UA"/>
        </w:rPr>
        <w:t>ють</w:t>
      </w:r>
      <w:r w:rsidRPr="00A02D4B">
        <w:rPr>
          <w:rFonts w:ascii="Times New Roman" w:eastAsia="Times New Roman" w:hAnsi="Times New Roman" w:cs="Times New Roman"/>
          <w:sz w:val="28"/>
          <w:szCs w:val="28"/>
          <w:lang w:eastAsia="uk-UA"/>
        </w:rPr>
        <w:t>ся рішенням вченої ради факультету</w:t>
      </w:r>
      <w:r w:rsidR="00FF2B0A">
        <w:rPr>
          <w:rFonts w:ascii="Times New Roman" w:eastAsia="Times New Roman" w:hAnsi="Times New Roman" w:cs="Times New Roman"/>
          <w:sz w:val="28"/>
          <w:szCs w:val="28"/>
          <w:lang w:eastAsia="uk-UA"/>
        </w:rPr>
        <w:t xml:space="preserve"> (ННІ)</w:t>
      </w:r>
      <w:r w:rsidRPr="00A02D4B">
        <w:rPr>
          <w:rFonts w:ascii="Times New Roman" w:eastAsia="Times New Roman" w:hAnsi="Times New Roman" w:cs="Times New Roman"/>
          <w:sz w:val="28"/>
          <w:szCs w:val="28"/>
          <w:lang w:eastAsia="uk-UA"/>
        </w:rPr>
        <w:t>.</w:t>
      </w:r>
    </w:p>
    <w:p w14:paraId="0224FDBB" w14:textId="77777777" w:rsidR="00A02D4B" w:rsidRPr="00D23EE9" w:rsidRDefault="00A02D4B" w:rsidP="00A02D4B">
      <w:pPr>
        <w:spacing w:after="0" w:line="240" w:lineRule="auto"/>
        <w:ind w:firstLine="709"/>
        <w:jc w:val="both"/>
        <w:rPr>
          <w:rFonts w:ascii="Times New Roman" w:eastAsia="Times New Roman" w:hAnsi="Times New Roman" w:cs="Times New Roman"/>
          <w:iCs/>
          <w:sz w:val="28"/>
          <w:szCs w:val="28"/>
          <w:lang w:eastAsia="uk-UA"/>
        </w:rPr>
      </w:pPr>
      <w:r w:rsidRPr="00D23EE9">
        <w:rPr>
          <w:rFonts w:ascii="Times New Roman" w:eastAsia="Times New Roman" w:hAnsi="Times New Roman" w:cs="Times New Roman"/>
          <w:iCs/>
          <w:sz w:val="28"/>
          <w:szCs w:val="28"/>
          <w:lang w:eastAsia="uk-UA"/>
        </w:rPr>
        <w:t xml:space="preserve">План підвищення кваліфікації керівників структурних підрозділів </w:t>
      </w:r>
      <w:r w:rsidR="00FF2B0A" w:rsidRPr="00D23EE9">
        <w:rPr>
          <w:rFonts w:ascii="Times New Roman" w:eastAsia="Times New Roman" w:hAnsi="Times New Roman" w:cs="Times New Roman"/>
          <w:iCs/>
          <w:sz w:val="28"/>
          <w:szCs w:val="28"/>
          <w:lang w:eastAsia="uk-UA"/>
        </w:rPr>
        <w:t>Університету та</w:t>
      </w:r>
      <w:r w:rsidRPr="00D23EE9">
        <w:rPr>
          <w:rFonts w:ascii="Times New Roman" w:eastAsia="Times New Roman" w:hAnsi="Times New Roman" w:cs="Times New Roman"/>
          <w:iCs/>
          <w:sz w:val="28"/>
          <w:szCs w:val="28"/>
          <w:lang w:eastAsia="uk-UA"/>
        </w:rPr>
        <w:t xml:space="preserve"> їх заступників, </w:t>
      </w:r>
      <w:r w:rsidR="00FF2B0A" w:rsidRPr="00D23EE9">
        <w:rPr>
          <w:rFonts w:ascii="Times New Roman" w:eastAsia="Times New Roman" w:hAnsi="Times New Roman" w:cs="Times New Roman"/>
          <w:iCs/>
          <w:sz w:val="28"/>
          <w:szCs w:val="28"/>
          <w:lang w:eastAsia="uk-UA"/>
        </w:rPr>
        <w:t>ректора та проректорів</w:t>
      </w:r>
      <w:r w:rsidRPr="00D23EE9">
        <w:rPr>
          <w:rFonts w:ascii="Times New Roman" w:eastAsia="Times New Roman" w:hAnsi="Times New Roman" w:cs="Times New Roman"/>
          <w:iCs/>
          <w:sz w:val="28"/>
          <w:szCs w:val="28"/>
          <w:lang w:eastAsia="uk-UA"/>
        </w:rPr>
        <w:t xml:space="preserve"> здійснюєтьс</w:t>
      </w:r>
      <w:r w:rsidR="00FF2B0A" w:rsidRPr="00D23EE9">
        <w:rPr>
          <w:rFonts w:ascii="Times New Roman" w:eastAsia="Times New Roman" w:hAnsi="Times New Roman" w:cs="Times New Roman"/>
          <w:iCs/>
          <w:sz w:val="28"/>
          <w:szCs w:val="28"/>
          <w:lang w:eastAsia="uk-UA"/>
        </w:rPr>
        <w:t>я згідно з планом, затвердженим</w:t>
      </w:r>
      <w:r w:rsidRPr="00D23EE9">
        <w:rPr>
          <w:rFonts w:ascii="Times New Roman" w:eastAsia="Times New Roman" w:hAnsi="Times New Roman" w:cs="Times New Roman"/>
          <w:iCs/>
          <w:sz w:val="28"/>
          <w:szCs w:val="28"/>
          <w:lang w:eastAsia="uk-UA"/>
        </w:rPr>
        <w:t xml:space="preserve"> вченою радою </w:t>
      </w:r>
      <w:r w:rsidR="0007265E" w:rsidRPr="00D23EE9">
        <w:rPr>
          <w:rFonts w:ascii="Times New Roman" w:eastAsia="Times New Roman" w:hAnsi="Times New Roman" w:cs="Times New Roman"/>
          <w:iCs/>
          <w:sz w:val="28"/>
          <w:szCs w:val="28"/>
          <w:lang w:eastAsia="uk-UA"/>
        </w:rPr>
        <w:t>Університету</w:t>
      </w:r>
      <w:r w:rsidRPr="00D23EE9">
        <w:rPr>
          <w:rFonts w:ascii="Times New Roman" w:eastAsia="Times New Roman" w:hAnsi="Times New Roman" w:cs="Times New Roman"/>
          <w:iCs/>
          <w:sz w:val="28"/>
          <w:szCs w:val="28"/>
          <w:lang w:eastAsia="uk-UA"/>
        </w:rPr>
        <w:t>.</w:t>
      </w:r>
    </w:p>
    <w:p w14:paraId="6026AC4C"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Для планування підвищення кваліфікації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потрібно надати інформацію про: орієнтовні строки підвищення кваліфікації, програму та її обсяг, суб'єкта підвищення кваліфікації іншу інформацію, визначену </w:t>
      </w:r>
      <w:r w:rsidR="006443E1">
        <w:rPr>
          <w:rFonts w:ascii="Times New Roman" w:eastAsia="Times New Roman" w:hAnsi="Times New Roman" w:cs="Times New Roman"/>
          <w:sz w:val="28"/>
          <w:szCs w:val="28"/>
          <w:lang w:eastAsia="uk-UA"/>
        </w:rPr>
        <w:t>факультетом (ННІ)</w:t>
      </w:r>
      <w:r w:rsidRPr="00A02D4B">
        <w:rPr>
          <w:rFonts w:ascii="Times New Roman" w:eastAsia="Times New Roman" w:hAnsi="Times New Roman" w:cs="Times New Roman"/>
          <w:sz w:val="28"/>
          <w:szCs w:val="28"/>
          <w:lang w:eastAsia="uk-UA"/>
        </w:rPr>
        <w:t>.</w:t>
      </w:r>
    </w:p>
    <w:p w14:paraId="46ACD6BF"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План підвищення кваліфікації </w:t>
      </w:r>
      <w:r w:rsidR="00A051CD">
        <w:rPr>
          <w:rFonts w:ascii="Times New Roman" w:eastAsia="Times New Roman" w:hAnsi="Times New Roman" w:cs="Times New Roman"/>
          <w:sz w:val="28"/>
          <w:szCs w:val="28"/>
          <w:lang w:eastAsia="uk-UA"/>
        </w:rPr>
        <w:t xml:space="preserve">НПП факультету </w:t>
      </w:r>
      <w:r w:rsidR="00B70EF3">
        <w:rPr>
          <w:rFonts w:ascii="Times New Roman" w:eastAsia="Times New Roman" w:hAnsi="Times New Roman" w:cs="Times New Roman"/>
          <w:sz w:val="28"/>
          <w:szCs w:val="28"/>
          <w:lang w:eastAsia="uk-UA"/>
        </w:rPr>
        <w:t>(</w:t>
      </w:r>
      <w:r w:rsidR="00A051CD">
        <w:rPr>
          <w:rFonts w:ascii="Times New Roman" w:eastAsia="Times New Roman" w:hAnsi="Times New Roman" w:cs="Times New Roman"/>
          <w:sz w:val="28"/>
          <w:szCs w:val="28"/>
          <w:lang w:eastAsia="uk-UA"/>
        </w:rPr>
        <w:t>ННІ</w:t>
      </w:r>
      <w:r w:rsidR="00B70EF3">
        <w:rPr>
          <w:rFonts w:ascii="Times New Roman" w:eastAsia="Times New Roman" w:hAnsi="Times New Roman" w:cs="Times New Roman"/>
          <w:sz w:val="28"/>
          <w:szCs w:val="28"/>
          <w:lang w:eastAsia="uk-UA"/>
        </w:rPr>
        <w:t>)</w:t>
      </w:r>
      <w:r w:rsidR="007757D6" w:rsidRPr="00A02D4B">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на відповідний рік включа</w:t>
      </w:r>
      <w:r w:rsidR="00C04ACE">
        <w:rPr>
          <w:rFonts w:ascii="Times New Roman" w:eastAsia="Times New Roman" w:hAnsi="Times New Roman" w:cs="Times New Roman"/>
          <w:sz w:val="28"/>
          <w:szCs w:val="28"/>
          <w:lang w:eastAsia="uk-UA"/>
        </w:rPr>
        <w:t>є</w:t>
      </w:r>
      <w:r w:rsidRPr="00A02D4B">
        <w:rPr>
          <w:rFonts w:ascii="Times New Roman" w:eastAsia="Times New Roman" w:hAnsi="Times New Roman" w:cs="Times New Roman"/>
          <w:sz w:val="28"/>
          <w:szCs w:val="28"/>
          <w:lang w:eastAsia="uk-UA"/>
        </w:rPr>
        <w:t xml:space="preserve">: список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які повинні пройти підвищення кваліфікації у цьому році, теми (напрями, найменування), форми, види, обсяги (тривалість) підвищення кваліфікації (в кредитах ЄКТС), перелік суб'єктів підвищення кваліфікації, строки (графік), вартість підвищення кваліфікації (у разі встановлення) або примітку про безоплатний характер надання такої освітньої послуги.</w:t>
      </w:r>
    </w:p>
    <w:p w14:paraId="6FB746E2"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lastRenderedPageBreak/>
        <w:t xml:space="preserve">План підвищення кваліфікації може містити додаткову інформацію, визначену </w:t>
      </w:r>
      <w:r w:rsidR="00A051CD">
        <w:rPr>
          <w:rFonts w:ascii="Times New Roman" w:eastAsia="Times New Roman" w:hAnsi="Times New Roman" w:cs="Times New Roman"/>
          <w:sz w:val="28"/>
          <w:szCs w:val="28"/>
          <w:lang w:eastAsia="uk-UA"/>
        </w:rPr>
        <w:t>факультетом</w:t>
      </w:r>
      <w:r w:rsidR="006443E1">
        <w:rPr>
          <w:rFonts w:ascii="Times New Roman" w:eastAsia="Times New Roman" w:hAnsi="Times New Roman" w:cs="Times New Roman"/>
          <w:sz w:val="28"/>
          <w:szCs w:val="28"/>
          <w:lang w:eastAsia="uk-UA"/>
        </w:rPr>
        <w:t xml:space="preserve"> (ННІ)</w:t>
      </w:r>
      <w:r w:rsidRPr="00A02D4B">
        <w:rPr>
          <w:rFonts w:ascii="Times New Roman" w:eastAsia="Times New Roman" w:hAnsi="Times New Roman" w:cs="Times New Roman"/>
          <w:sz w:val="28"/>
          <w:szCs w:val="28"/>
          <w:lang w:eastAsia="uk-UA"/>
        </w:rPr>
        <w:t>.</w:t>
      </w:r>
      <w:r w:rsidR="009A09D6">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План підвищення кваліфікації може бути змінено протягом року в порядку, визначеному вченою радою</w:t>
      </w:r>
      <w:r w:rsidR="00C04ACE">
        <w:rPr>
          <w:rFonts w:ascii="Times New Roman" w:eastAsia="Times New Roman" w:hAnsi="Times New Roman" w:cs="Times New Roman"/>
          <w:sz w:val="28"/>
          <w:szCs w:val="28"/>
          <w:lang w:eastAsia="uk-UA"/>
        </w:rPr>
        <w:t xml:space="preserve"> </w:t>
      </w:r>
      <w:r w:rsidR="0005157D">
        <w:rPr>
          <w:rFonts w:ascii="Times New Roman" w:eastAsia="Times New Roman" w:hAnsi="Times New Roman" w:cs="Times New Roman"/>
          <w:sz w:val="28"/>
          <w:szCs w:val="28"/>
          <w:lang w:eastAsia="uk-UA"/>
        </w:rPr>
        <w:t xml:space="preserve">факультету </w:t>
      </w:r>
      <w:r w:rsidR="00B70EF3">
        <w:rPr>
          <w:rFonts w:ascii="Times New Roman" w:eastAsia="Times New Roman" w:hAnsi="Times New Roman" w:cs="Times New Roman"/>
          <w:sz w:val="28"/>
          <w:szCs w:val="28"/>
          <w:lang w:eastAsia="uk-UA"/>
        </w:rPr>
        <w:t>(</w:t>
      </w:r>
      <w:r w:rsidR="0005157D">
        <w:rPr>
          <w:rFonts w:ascii="Times New Roman" w:eastAsia="Times New Roman" w:hAnsi="Times New Roman" w:cs="Times New Roman"/>
          <w:sz w:val="28"/>
          <w:szCs w:val="28"/>
          <w:lang w:eastAsia="uk-UA"/>
        </w:rPr>
        <w:t>ННІ</w:t>
      </w:r>
      <w:r w:rsidRPr="00A02D4B">
        <w:rPr>
          <w:rFonts w:ascii="Times New Roman" w:eastAsia="Times New Roman" w:hAnsi="Times New Roman" w:cs="Times New Roman"/>
          <w:sz w:val="28"/>
          <w:szCs w:val="28"/>
          <w:lang w:eastAsia="uk-UA"/>
        </w:rPr>
        <w:t>.</w:t>
      </w:r>
    </w:p>
    <w:p w14:paraId="652742B6"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План підвищення кваліфікації узгод</w:t>
      </w:r>
      <w:r w:rsidR="00D07B56">
        <w:rPr>
          <w:rFonts w:ascii="Times New Roman" w:eastAsia="Times New Roman" w:hAnsi="Times New Roman" w:cs="Times New Roman"/>
          <w:sz w:val="28"/>
          <w:szCs w:val="28"/>
          <w:lang w:eastAsia="uk-UA"/>
        </w:rPr>
        <w:t>жується</w:t>
      </w:r>
      <w:r w:rsidRPr="00A02D4B">
        <w:rPr>
          <w:rFonts w:ascii="Times New Roman" w:eastAsia="Times New Roman" w:hAnsi="Times New Roman" w:cs="Times New Roman"/>
          <w:sz w:val="28"/>
          <w:szCs w:val="28"/>
          <w:lang w:eastAsia="uk-UA"/>
        </w:rPr>
        <w:t xml:space="preserve"> </w:t>
      </w:r>
      <w:r w:rsidR="006443E1">
        <w:rPr>
          <w:rFonts w:ascii="Times New Roman" w:eastAsia="Times New Roman" w:hAnsi="Times New Roman" w:cs="Times New Roman"/>
          <w:sz w:val="28"/>
          <w:szCs w:val="28"/>
          <w:lang w:eastAsia="uk-UA"/>
        </w:rPr>
        <w:t xml:space="preserve">на відповідних кафедрах </w:t>
      </w:r>
      <w:r w:rsidR="00D07B56">
        <w:rPr>
          <w:rFonts w:ascii="Times New Roman" w:eastAsia="Times New Roman" w:hAnsi="Times New Roman" w:cs="Times New Roman"/>
          <w:sz w:val="28"/>
          <w:szCs w:val="28"/>
          <w:lang w:eastAsia="uk-UA"/>
        </w:rPr>
        <w:t>та затверджується</w:t>
      </w:r>
      <w:r w:rsidRPr="00A02D4B">
        <w:rPr>
          <w:rFonts w:ascii="Times New Roman" w:eastAsia="Times New Roman" w:hAnsi="Times New Roman" w:cs="Times New Roman"/>
          <w:sz w:val="28"/>
          <w:szCs w:val="28"/>
          <w:lang w:eastAsia="uk-UA"/>
        </w:rPr>
        <w:t xml:space="preserve"> вченими радами </w:t>
      </w:r>
      <w:r w:rsidR="00D07B56">
        <w:rPr>
          <w:rFonts w:ascii="Times New Roman" w:eastAsia="Times New Roman" w:hAnsi="Times New Roman" w:cs="Times New Roman"/>
          <w:sz w:val="28"/>
          <w:szCs w:val="28"/>
          <w:lang w:eastAsia="uk-UA"/>
        </w:rPr>
        <w:t>факультетів (ННІ)</w:t>
      </w:r>
      <w:r w:rsidRPr="00A02D4B">
        <w:rPr>
          <w:rFonts w:ascii="Times New Roman" w:eastAsia="Times New Roman" w:hAnsi="Times New Roman" w:cs="Times New Roman"/>
          <w:sz w:val="28"/>
          <w:szCs w:val="28"/>
          <w:lang w:eastAsia="uk-UA"/>
        </w:rPr>
        <w:t>. План підвищення кваліфікації оприлюдн</w:t>
      </w:r>
      <w:r w:rsidR="00C04ACE">
        <w:rPr>
          <w:rFonts w:ascii="Times New Roman" w:eastAsia="Times New Roman" w:hAnsi="Times New Roman" w:cs="Times New Roman"/>
          <w:sz w:val="28"/>
          <w:szCs w:val="28"/>
          <w:lang w:eastAsia="uk-UA"/>
        </w:rPr>
        <w:t xml:space="preserve">юється </w:t>
      </w:r>
      <w:r w:rsidRPr="00A02D4B">
        <w:rPr>
          <w:rFonts w:ascii="Times New Roman" w:eastAsia="Times New Roman" w:hAnsi="Times New Roman" w:cs="Times New Roman"/>
          <w:sz w:val="28"/>
          <w:szCs w:val="28"/>
          <w:lang w:eastAsia="uk-UA"/>
        </w:rPr>
        <w:t xml:space="preserve">на офіційному </w:t>
      </w:r>
      <w:proofErr w:type="spellStart"/>
      <w:r w:rsidRPr="00A02D4B">
        <w:rPr>
          <w:rFonts w:ascii="Times New Roman" w:eastAsia="Times New Roman" w:hAnsi="Times New Roman" w:cs="Times New Roman"/>
          <w:sz w:val="28"/>
          <w:szCs w:val="28"/>
          <w:lang w:eastAsia="uk-UA"/>
        </w:rPr>
        <w:t>вебсайті</w:t>
      </w:r>
      <w:proofErr w:type="spellEnd"/>
      <w:r w:rsidRPr="00A02D4B">
        <w:rPr>
          <w:rFonts w:ascii="Times New Roman" w:eastAsia="Times New Roman" w:hAnsi="Times New Roman" w:cs="Times New Roman"/>
          <w:sz w:val="28"/>
          <w:szCs w:val="28"/>
          <w:lang w:eastAsia="uk-UA"/>
        </w:rPr>
        <w:t xml:space="preserve"> </w:t>
      </w:r>
      <w:r w:rsidR="0005157D">
        <w:rPr>
          <w:rFonts w:ascii="Times New Roman" w:eastAsia="Times New Roman" w:hAnsi="Times New Roman" w:cs="Times New Roman"/>
          <w:sz w:val="28"/>
          <w:szCs w:val="28"/>
          <w:lang w:eastAsia="uk-UA"/>
        </w:rPr>
        <w:t>факультету чи ННІ</w:t>
      </w:r>
      <w:r w:rsidRPr="00A02D4B">
        <w:rPr>
          <w:rFonts w:ascii="Times New Roman" w:eastAsia="Times New Roman" w:hAnsi="Times New Roman" w:cs="Times New Roman"/>
          <w:sz w:val="28"/>
          <w:szCs w:val="28"/>
          <w:lang w:eastAsia="uk-UA"/>
        </w:rPr>
        <w:t>.</w:t>
      </w:r>
    </w:p>
    <w:p w14:paraId="2E372EA3"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На підставі зазначеного плану здійснюється фінансування підвищення кваліфікації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за кошти державного бюджету, коштів спеціального фонду </w:t>
      </w:r>
      <w:r w:rsidR="00D07B56">
        <w:rPr>
          <w:rFonts w:ascii="Times New Roman" w:eastAsia="Times New Roman" w:hAnsi="Times New Roman" w:cs="Times New Roman"/>
          <w:sz w:val="28"/>
          <w:szCs w:val="28"/>
          <w:lang w:eastAsia="uk-UA"/>
        </w:rPr>
        <w:t>Університету,</w:t>
      </w:r>
      <w:r w:rsidR="00D07B56" w:rsidRPr="00A02D4B">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інших джерел, не заборонених законодавством.</w:t>
      </w:r>
    </w:p>
    <w:p w14:paraId="1604F9FC" w14:textId="77777777" w:rsidR="00A02D4B" w:rsidRPr="00A02D4B" w:rsidRDefault="00D92B42" w:rsidP="00A02D4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НПП</w:t>
      </w:r>
      <w:r w:rsidR="00A02D4B" w:rsidRPr="00A02D4B">
        <w:rPr>
          <w:rFonts w:ascii="Times New Roman" w:eastAsia="Times New Roman" w:hAnsi="Times New Roman" w:cs="Times New Roman"/>
          <w:sz w:val="28"/>
          <w:szCs w:val="28"/>
          <w:lang w:eastAsia="uk-UA"/>
        </w:rPr>
        <w:t xml:space="preserve"> </w:t>
      </w:r>
      <w:r w:rsidR="0085740D">
        <w:rPr>
          <w:rFonts w:ascii="Times New Roman" w:eastAsia="Times New Roman" w:hAnsi="Times New Roman" w:cs="Times New Roman"/>
          <w:sz w:val="28"/>
          <w:szCs w:val="28"/>
          <w:lang w:eastAsia="uk-UA"/>
        </w:rPr>
        <w:t>Університету</w:t>
      </w:r>
      <w:r w:rsidR="0085740D" w:rsidRPr="00A02D4B">
        <w:rPr>
          <w:rFonts w:ascii="Times New Roman" w:eastAsia="Times New Roman" w:hAnsi="Times New Roman" w:cs="Times New Roman"/>
          <w:sz w:val="28"/>
          <w:szCs w:val="28"/>
          <w:lang w:eastAsia="uk-UA"/>
        </w:rPr>
        <w:t xml:space="preserve"> </w:t>
      </w:r>
      <w:r w:rsidR="00A02D4B" w:rsidRPr="00A02D4B">
        <w:rPr>
          <w:rFonts w:ascii="Times New Roman" w:eastAsia="Times New Roman" w:hAnsi="Times New Roman" w:cs="Times New Roman"/>
          <w:sz w:val="28"/>
          <w:szCs w:val="28"/>
          <w:lang w:eastAsia="uk-UA"/>
        </w:rPr>
        <w:t xml:space="preserve">можуть підвищувати свою кваліфікацію </w:t>
      </w:r>
      <w:r w:rsidR="0085740D">
        <w:rPr>
          <w:rFonts w:ascii="Times New Roman" w:eastAsia="Times New Roman" w:hAnsi="Times New Roman" w:cs="Times New Roman"/>
          <w:sz w:val="28"/>
          <w:szCs w:val="28"/>
          <w:lang w:eastAsia="uk-UA"/>
        </w:rPr>
        <w:t>в</w:t>
      </w:r>
      <w:r w:rsidR="0085740D" w:rsidRPr="0085740D">
        <w:rPr>
          <w:rFonts w:ascii="Times New Roman" w:eastAsia="Times New Roman" w:hAnsi="Times New Roman" w:cs="Times New Roman"/>
          <w:sz w:val="28"/>
          <w:szCs w:val="28"/>
          <w:lang w:eastAsia="uk-UA"/>
        </w:rPr>
        <w:t xml:space="preserve"> </w:t>
      </w:r>
      <w:r w:rsidR="0085740D">
        <w:rPr>
          <w:rFonts w:ascii="Times New Roman" w:eastAsia="Times New Roman" w:hAnsi="Times New Roman" w:cs="Times New Roman"/>
          <w:sz w:val="28"/>
          <w:szCs w:val="28"/>
          <w:lang w:eastAsia="uk-UA"/>
        </w:rPr>
        <w:t>Університеті</w:t>
      </w:r>
      <w:r w:rsidR="00A02D4B" w:rsidRPr="00A02D4B">
        <w:rPr>
          <w:rFonts w:ascii="Times New Roman" w:eastAsia="Times New Roman" w:hAnsi="Times New Roman" w:cs="Times New Roman"/>
          <w:sz w:val="28"/>
          <w:szCs w:val="28"/>
          <w:lang w:eastAsia="uk-UA"/>
        </w:rPr>
        <w:t xml:space="preserve"> (за виключенням структурного підрозділу, </w:t>
      </w:r>
      <w:r w:rsidR="00575BDA">
        <w:rPr>
          <w:rFonts w:ascii="Times New Roman" w:eastAsia="Times New Roman" w:hAnsi="Times New Roman" w:cs="Times New Roman"/>
          <w:sz w:val="28"/>
          <w:szCs w:val="28"/>
          <w:lang w:eastAsia="uk-UA"/>
        </w:rPr>
        <w:t>де</w:t>
      </w:r>
      <w:r w:rsidR="00A02D4B" w:rsidRPr="00A02D4B">
        <w:rPr>
          <w:rFonts w:ascii="Times New Roman" w:eastAsia="Times New Roman" w:hAnsi="Times New Roman" w:cs="Times New Roman"/>
          <w:sz w:val="28"/>
          <w:szCs w:val="28"/>
          <w:lang w:eastAsia="uk-UA"/>
        </w:rPr>
        <w:t xml:space="preserve"> </w:t>
      </w:r>
      <w:r w:rsidR="0085740D">
        <w:rPr>
          <w:rFonts w:ascii="Times New Roman" w:eastAsia="Times New Roman" w:hAnsi="Times New Roman" w:cs="Times New Roman"/>
          <w:sz w:val="28"/>
          <w:szCs w:val="28"/>
          <w:lang w:eastAsia="uk-UA"/>
        </w:rPr>
        <w:t xml:space="preserve">вони </w:t>
      </w:r>
      <w:r w:rsidR="00A02D4B" w:rsidRPr="00A02D4B">
        <w:rPr>
          <w:rFonts w:ascii="Times New Roman" w:eastAsia="Times New Roman" w:hAnsi="Times New Roman" w:cs="Times New Roman"/>
          <w:sz w:val="28"/>
          <w:szCs w:val="28"/>
          <w:lang w:eastAsia="uk-UA"/>
        </w:rPr>
        <w:t>працю</w:t>
      </w:r>
      <w:r w:rsidR="0085740D">
        <w:rPr>
          <w:rFonts w:ascii="Times New Roman" w:eastAsia="Times New Roman" w:hAnsi="Times New Roman" w:cs="Times New Roman"/>
          <w:sz w:val="28"/>
          <w:szCs w:val="28"/>
          <w:lang w:eastAsia="uk-UA"/>
        </w:rPr>
        <w:t>ють</w:t>
      </w:r>
      <w:r w:rsidR="00A02D4B" w:rsidRPr="00A02D4B">
        <w:rPr>
          <w:rFonts w:ascii="Times New Roman" w:eastAsia="Times New Roman" w:hAnsi="Times New Roman" w:cs="Times New Roman"/>
          <w:sz w:val="28"/>
          <w:szCs w:val="28"/>
          <w:lang w:eastAsia="uk-UA"/>
        </w:rPr>
        <w:t>, тобто безпосереднього місця роботи).</w:t>
      </w:r>
      <w:r w:rsidR="0085740D">
        <w:rPr>
          <w:rFonts w:ascii="Times New Roman" w:eastAsia="Times New Roman" w:hAnsi="Times New Roman" w:cs="Times New Roman"/>
          <w:sz w:val="28"/>
          <w:szCs w:val="28"/>
          <w:lang w:eastAsia="uk-UA"/>
        </w:rPr>
        <w:t xml:space="preserve"> </w:t>
      </w:r>
      <w:r w:rsidR="00D07B56">
        <w:rPr>
          <w:rFonts w:ascii="Times New Roman" w:eastAsia="Times New Roman" w:hAnsi="Times New Roman" w:cs="Times New Roman"/>
          <w:sz w:val="28"/>
          <w:szCs w:val="28"/>
          <w:lang w:eastAsia="uk-UA"/>
        </w:rPr>
        <w:t>Такі</w:t>
      </w:r>
      <w:r w:rsidR="00A02D4B" w:rsidRPr="00A02D4B">
        <w:rPr>
          <w:rFonts w:ascii="Times New Roman" w:eastAsia="Times New Roman" w:hAnsi="Times New Roman" w:cs="Times New Roman"/>
          <w:sz w:val="28"/>
          <w:szCs w:val="28"/>
          <w:lang w:eastAsia="uk-UA"/>
        </w:rPr>
        <w:t xml:space="preserve"> результати підвищення кваліфікації не потребують визнання вченою радою</w:t>
      </w:r>
      <w:r w:rsidR="00D07B56">
        <w:rPr>
          <w:rFonts w:ascii="Times New Roman" w:eastAsia="Times New Roman" w:hAnsi="Times New Roman" w:cs="Times New Roman"/>
          <w:sz w:val="28"/>
          <w:szCs w:val="28"/>
          <w:lang w:eastAsia="uk-UA"/>
        </w:rPr>
        <w:t xml:space="preserve"> </w:t>
      </w:r>
      <w:r w:rsidR="0085740D">
        <w:rPr>
          <w:rFonts w:ascii="Times New Roman" w:eastAsia="Times New Roman" w:hAnsi="Times New Roman" w:cs="Times New Roman"/>
          <w:sz w:val="28"/>
          <w:szCs w:val="28"/>
          <w:lang w:eastAsia="uk-UA"/>
        </w:rPr>
        <w:t>факультету (ННІ)</w:t>
      </w:r>
      <w:r w:rsidR="00A02D4B" w:rsidRPr="00A02D4B">
        <w:rPr>
          <w:rFonts w:ascii="Times New Roman" w:eastAsia="Times New Roman" w:hAnsi="Times New Roman" w:cs="Times New Roman"/>
          <w:sz w:val="28"/>
          <w:szCs w:val="28"/>
          <w:lang w:eastAsia="uk-UA"/>
        </w:rPr>
        <w:t>.</w:t>
      </w:r>
    </w:p>
    <w:p w14:paraId="57F6F90F" w14:textId="77777777" w:rsidR="009A09D6" w:rsidRDefault="009A09D6" w:rsidP="000A3DF5">
      <w:pPr>
        <w:spacing w:after="0" w:line="240" w:lineRule="auto"/>
        <w:jc w:val="center"/>
        <w:rPr>
          <w:rFonts w:ascii="Times New Roman" w:eastAsia="Times New Roman" w:hAnsi="Times New Roman" w:cs="Times New Roman"/>
          <w:b/>
          <w:bCs/>
          <w:caps/>
          <w:sz w:val="28"/>
          <w:szCs w:val="28"/>
          <w:lang w:eastAsia="uk-UA"/>
        </w:rPr>
      </w:pPr>
    </w:p>
    <w:p w14:paraId="38BD9D59" w14:textId="77777777" w:rsidR="000A3DF5" w:rsidRPr="000A3DF5" w:rsidRDefault="000A3DF5" w:rsidP="000A3DF5">
      <w:pPr>
        <w:spacing w:after="0" w:line="240" w:lineRule="auto"/>
        <w:jc w:val="center"/>
        <w:rPr>
          <w:rFonts w:ascii="Times New Roman" w:eastAsia="Times New Roman" w:hAnsi="Times New Roman" w:cs="Times New Roman"/>
          <w:b/>
          <w:bCs/>
          <w:caps/>
          <w:sz w:val="28"/>
          <w:szCs w:val="28"/>
          <w:lang w:eastAsia="uk-UA"/>
        </w:rPr>
      </w:pPr>
      <w:r w:rsidRPr="000A3DF5">
        <w:rPr>
          <w:rFonts w:ascii="Times New Roman" w:eastAsia="Times New Roman" w:hAnsi="Times New Roman" w:cs="Times New Roman"/>
          <w:b/>
          <w:bCs/>
          <w:caps/>
          <w:sz w:val="28"/>
          <w:szCs w:val="28"/>
          <w:lang w:eastAsia="uk-UA"/>
        </w:rPr>
        <w:t>Визнання результатів та документ про підвищення кваліфікації</w:t>
      </w:r>
    </w:p>
    <w:p w14:paraId="5D4A448F" w14:textId="77777777" w:rsidR="00562005" w:rsidRPr="00A02D4B"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05350B01" w14:textId="77777777" w:rsidR="00A02D4B" w:rsidRPr="00A02D4B" w:rsidRDefault="00A02D4B" w:rsidP="0005157D">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Результати підвищення кв</w:t>
      </w:r>
      <w:r w:rsidR="0005157D">
        <w:rPr>
          <w:rFonts w:ascii="Times New Roman" w:eastAsia="Times New Roman" w:hAnsi="Times New Roman" w:cs="Times New Roman"/>
          <w:sz w:val="28"/>
          <w:szCs w:val="28"/>
          <w:lang w:eastAsia="uk-UA"/>
        </w:rPr>
        <w:t xml:space="preserve">аліфікації враховуються під час </w:t>
      </w:r>
      <w:r w:rsidRPr="00A02D4B">
        <w:rPr>
          <w:rFonts w:ascii="Times New Roman" w:eastAsia="Times New Roman" w:hAnsi="Times New Roman" w:cs="Times New Roman"/>
          <w:sz w:val="28"/>
          <w:szCs w:val="28"/>
          <w:lang w:eastAsia="uk-UA"/>
        </w:rPr>
        <w:t xml:space="preserve">обрання на посаду за конкурсом чи укладення трудового договору з </w:t>
      </w:r>
      <w:r w:rsidR="0005157D">
        <w:rPr>
          <w:rFonts w:ascii="Times New Roman" w:eastAsia="Times New Roman" w:hAnsi="Times New Roman" w:cs="Times New Roman"/>
          <w:sz w:val="28"/>
          <w:szCs w:val="28"/>
          <w:lang w:eastAsia="uk-UA"/>
        </w:rPr>
        <w:t>НПП</w:t>
      </w:r>
      <w:r w:rsidR="009E5DC7">
        <w:rPr>
          <w:rFonts w:ascii="Times New Roman" w:eastAsia="Times New Roman" w:hAnsi="Times New Roman" w:cs="Times New Roman"/>
          <w:sz w:val="28"/>
          <w:szCs w:val="28"/>
          <w:lang w:eastAsia="uk-UA"/>
        </w:rPr>
        <w:t xml:space="preserve"> Університету</w:t>
      </w:r>
      <w:r w:rsidRPr="00A02D4B">
        <w:rPr>
          <w:rFonts w:ascii="Times New Roman" w:eastAsia="Times New Roman" w:hAnsi="Times New Roman" w:cs="Times New Roman"/>
          <w:sz w:val="28"/>
          <w:szCs w:val="28"/>
          <w:lang w:eastAsia="uk-UA"/>
        </w:rPr>
        <w:t>.</w:t>
      </w:r>
    </w:p>
    <w:p w14:paraId="5EF3CBCD"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Результати підвищення кваліфікації </w:t>
      </w:r>
      <w:r w:rsidR="0005157D">
        <w:rPr>
          <w:rFonts w:ascii="Times New Roman" w:eastAsia="Times New Roman" w:hAnsi="Times New Roman" w:cs="Times New Roman"/>
          <w:sz w:val="28"/>
          <w:szCs w:val="28"/>
          <w:lang w:eastAsia="uk-UA"/>
        </w:rPr>
        <w:t>в</w:t>
      </w:r>
      <w:r w:rsidRPr="00A02D4B">
        <w:rPr>
          <w:rFonts w:ascii="Times New Roman" w:eastAsia="Times New Roman" w:hAnsi="Times New Roman" w:cs="Times New Roman"/>
          <w:sz w:val="28"/>
          <w:szCs w:val="28"/>
          <w:lang w:eastAsia="uk-UA"/>
        </w:rPr>
        <w:t xml:space="preserve">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 Не потребує окремого підтвердження підвищення кваліфікації, яке було здійснено в установленому законодавством порядку </w:t>
      </w:r>
      <w:r w:rsidR="008B7968">
        <w:rPr>
          <w:rFonts w:ascii="Times New Roman" w:eastAsia="Times New Roman" w:hAnsi="Times New Roman" w:cs="Times New Roman"/>
          <w:sz w:val="28"/>
          <w:szCs w:val="28"/>
          <w:lang w:eastAsia="uk-UA"/>
        </w:rPr>
        <w:t>в Університеті</w:t>
      </w:r>
      <w:r w:rsidRPr="00A02D4B">
        <w:rPr>
          <w:rFonts w:ascii="Times New Roman" w:eastAsia="Times New Roman" w:hAnsi="Times New Roman" w:cs="Times New Roman"/>
          <w:sz w:val="28"/>
          <w:szCs w:val="28"/>
          <w:lang w:eastAsia="uk-UA"/>
        </w:rPr>
        <w:t xml:space="preserve">, в якому працює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w:t>
      </w:r>
    </w:p>
    <w:p w14:paraId="49DE5848"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Результати підвищення кваліфікації у інших суб'єктів підвищення кваліфікації визнаються рішенням вченої ради </w:t>
      </w:r>
      <w:r w:rsidR="0005157D">
        <w:rPr>
          <w:rFonts w:ascii="Times New Roman" w:eastAsia="Times New Roman" w:hAnsi="Times New Roman" w:cs="Times New Roman"/>
          <w:sz w:val="28"/>
          <w:szCs w:val="28"/>
          <w:lang w:eastAsia="uk-UA"/>
        </w:rPr>
        <w:t>факультету чи ННІ</w:t>
      </w:r>
      <w:r w:rsidRPr="00A02D4B">
        <w:rPr>
          <w:rFonts w:ascii="Times New Roman" w:eastAsia="Times New Roman" w:hAnsi="Times New Roman" w:cs="Times New Roman"/>
          <w:sz w:val="28"/>
          <w:szCs w:val="28"/>
          <w:lang w:eastAsia="uk-UA"/>
        </w:rPr>
        <w:t>.</w:t>
      </w:r>
      <w:r w:rsidR="006443E1">
        <w:rPr>
          <w:rFonts w:ascii="Times New Roman" w:eastAsia="Times New Roman" w:hAnsi="Times New Roman" w:cs="Times New Roman"/>
          <w:sz w:val="28"/>
          <w:szCs w:val="28"/>
          <w:lang w:eastAsia="uk-UA"/>
        </w:rPr>
        <w:t xml:space="preserve">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протягом одного місяця після завершення підвищенн</w:t>
      </w:r>
      <w:r w:rsidR="008B7968">
        <w:rPr>
          <w:rFonts w:ascii="Times New Roman" w:eastAsia="Times New Roman" w:hAnsi="Times New Roman" w:cs="Times New Roman"/>
          <w:sz w:val="28"/>
          <w:szCs w:val="28"/>
          <w:lang w:eastAsia="uk-UA"/>
        </w:rPr>
        <w:t xml:space="preserve">я кваліфікації подає до вченої </w:t>
      </w:r>
      <w:r w:rsidRPr="00A02D4B">
        <w:rPr>
          <w:rFonts w:ascii="Times New Roman" w:eastAsia="Times New Roman" w:hAnsi="Times New Roman" w:cs="Times New Roman"/>
          <w:sz w:val="28"/>
          <w:szCs w:val="28"/>
          <w:lang w:eastAsia="uk-UA"/>
        </w:rPr>
        <w:t xml:space="preserve">ради </w:t>
      </w:r>
      <w:r w:rsidR="008B7968" w:rsidRPr="002F6B55">
        <w:rPr>
          <w:rFonts w:ascii="Times New Roman" w:eastAsia="Times New Roman" w:hAnsi="Times New Roman" w:cs="Times New Roman"/>
          <w:sz w:val="28"/>
          <w:szCs w:val="28"/>
          <w:lang w:eastAsia="uk-UA"/>
        </w:rPr>
        <w:t xml:space="preserve">факультету (ННІ) </w:t>
      </w:r>
      <w:r w:rsidRPr="00A02D4B">
        <w:rPr>
          <w:rFonts w:ascii="Times New Roman" w:eastAsia="Times New Roman" w:hAnsi="Times New Roman" w:cs="Times New Roman"/>
          <w:sz w:val="28"/>
          <w:szCs w:val="28"/>
          <w:lang w:eastAsia="uk-UA"/>
        </w:rPr>
        <w:t>клопотання про визнання результатів підвищення кваліфікації та документ про проходження підвищення кваліфікації.</w:t>
      </w:r>
    </w:p>
    <w:p w14:paraId="71ED8FB4" w14:textId="77777777" w:rsidR="00A02D4B" w:rsidRPr="00D23EE9" w:rsidRDefault="00A02D4B" w:rsidP="00A02D4B">
      <w:pPr>
        <w:spacing w:after="0" w:line="240" w:lineRule="auto"/>
        <w:ind w:firstLine="709"/>
        <w:jc w:val="both"/>
        <w:rPr>
          <w:rFonts w:ascii="Times New Roman" w:eastAsia="Times New Roman" w:hAnsi="Times New Roman" w:cs="Times New Roman"/>
          <w:i/>
          <w:sz w:val="28"/>
          <w:szCs w:val="28"/>
          <w:lang w:eastAsia="uk-UA"/>
        </w:rPr>
      </w:pPr>
      <w:r w:rsidRPr="00D23EE9">
        <w:rPr>
          <w:rFonts w:ascii="Times New Roman" w:eastAsia="Times New Roman" w:hAnsi="Times New Roman" w:cs="Times New Roman"/>
          <w:i/>
          <w:sz w:val="28"/>
          <w:szCs w:val="28"/>
          <w:lang w:eastAsia="uk-UA"/>
        </w:rPr>
        <w:t xml:space="preserve">У разі підвищення кваліфікації шляхом </w:t>
      </w:r>
      <w:proofErr w:type="spellStart"/>
      <w:r w:rsidRPr="00D23EE9">
        <w:rPr>
          <w:rFonts w:ascii="Times New Roman" w:eastAsia="Times New Roman" w:hAnsi="Times New Roman" w:cs="Times New Roman"/>
          <w:i/>
          <w:sz w:val="28"/>
          <w:szCs w:val="28"/>
          <w:lang w:eastAsia="uk-UA"/>
        </w:rPr>
        <w:t>інформальної</w:t>
      </w:r>
      <w:proofErr w:type="spellEnd"/>
      <w:r w:rsidRPr="00D23EE9">
        <w:rPr>
          <w:rFonts w:ascii="Times New Roman" w:eastAsia="Times New Roman" w:hAnsi="Times New Roman" w:cs="Times New Roman"/>
          <w:i/>
          <w:sz w:val="28"/>
          <w:szCs w:val="28"/>
          <w:lang w:eastAsia="uk-UA"/>
        </w:rPr>
        <w:t xml:space="preserve"> освіти (самоосвіти) замість документа про підвищення кваліфікації подається звіт або творча робота, персональне розроблення електронного освітнього ресурсу</w:t>
      </w:r>
      <w:r w:rsidR="002B1C3A" w:rsidRPr="00D23EE9">
        <w:rPr>
          <w:rFonts w:ascii="Times New Roman" w:eastAsia="Times New Roman" w:hAnsi="Times New Roman" w:cs="Times New Roman"/>
          <w:i/>
          <w:sz w:val="28"/>
          <w:szCs w:val="28"/>
          <w:lang w:eastAsia="uk-UA"/>
        </w:rPr>
        <w:t>,</w:t>
      </w:r>
      <w:r w:rsidRPr="00D23EE9">
        <w:rPr>
          <w:rFonts w:ascii="Times New Roman" w:eastAsia="Times New Roman" w:hAnsi="Times New Roman" w:cs="Times New Roman"/>
          <w:i/>
          <w:sz w:val="28"/>
          <w:szCs w:val="28"/>
          <w:lang w:eastAsia="uk-UA"/>
        </w:rPr>
        <w:t xml:space="preserve"> оприлюднені на </w:t>
      </w:r>
      <w:proofErr w:type="spellStart"/>
      <w:r w:rsidRPr="00D23EE9">
        <w:rPr>
          <w:rFonts w:ascii="Times New Roman" w:eastAsia="Times New Roman" w:hAnsi="Times New Roman" w:cs="Times New Roman"/>
          <w:i/>
          <w:sz w:val="28"/>
          <w:szCs w:val="28"/>
          <w:lang w:eastAsia="uk-UA"/>
        </w:rPr>
        <w:t>вебсайті</w:t>
      </w:r>
      <w:proofErr w:type="spellEnd"/>
      <w:r w:rsidRPr="00D23EE9">
        <w:rPr>
          <w:rFonts w:ascii="Times New Roman" w:eastAsia="Times New Roman" w:hAnsi="Times New Roman" w:cs="Times New Roman"/>
          <w:i/>
          <w:sz w:val="28"/>
          <w:szCs w:val="28"/>
          <w:lang w:eastAsia="uk-UA"/>
        </w:rPr>
        <w:t xml:space="preserve"> </w:t>
      </w:r>
      <w:r w:rsidR="0005157D" w:rsidRPr="00D23EE9">
        <w:rPr>
          <w:rFonts w:ascii="Times New Roman" w:eastAsia="Times New Roman" w:hAnsi="Times New Roman" w:cs="Times New Roman"/>
          <w:i/>
          <w:sz w:val="28"/>
          <w:szCs w:val="28"/>
          <w:lang w:eastAsia="uk-UA"/>
        </w:rPr>
        <w:t xml:space="preserve">факультету </w:t>
      </w:r>
      <w:r w:rsidR="004552F1" w:rsidRPr="00D23EE9">
        <w:rPr>
          <w:rFonts w:ascii="Times New Roman" w:eastAsia="Times New Roman" w:hAnsi="Times New Roman" w:cs="Times New Roman"/>
          <w:i/>
          <w:sz w:val="28"/>
          <w:szCs w:val="28"/>
          <w:lang w:eastAsia="uk-UA"/>
        </w:rPr>
        <w:t>(</w:t>
      </w:r>
      <w:r w:rsidR="0005157D" w:rsidRPr="00D23EE9">
        <w:rPr>
          <w:rFonts w:ascii="Times New Roman" w:eastAsia="Times New Roman" w:hAnsi="Times New Roman" w:cs="Times New Roman"/>
          <w:i/>
          <w:sz w:val="28"/>
          <w:szCs w:val="28"/>
          <w:lang w:eastAsia="uk-UA"/>
        </w:rPr>
        <w:t>ННІ</w:t>
      </w:r>
      <w:r w:rsidR="004552F1" w:rsidRPr="00D23EE9">
        <w:rPr>
          <w:rFonts w:ascii="Times New Roman" w:eastAsia="Times New Roman" w:hAnsi="Times New Roman" w:cs="Times New Roman"/>
          <w:i/>
          <w:sz w:val="28"/>
          <w:szCs w:val="28"/>
          <w:lang w:eastAsia="uk-UA"/>
        </w:rPr>
        <w:t>)</w:t>
      </w:r>
      <w:r w:rsidRPr="00D23EE9">
        <w:rPr>
          <w:rFonts w:ascii="Times New Roman" w:eastAsia="Times New Roman" w:hAnsi="Times New Roman" w:cs="Times New Roman"/>
          <w:i/>
          <w:sz w:val="28"/>
          <w:szCs w:val="28"/>
          <w:lang w:eastAsia="uk-UA"/>
        </w:rPr>
        <w:t xml:space="preserve">. Форму звіту визначає </w:t>
      </w:r>
      <w:r w:rsidR="002B1C3A" w:rsidRPr="00D23EE9">
        <w:rPr>
          <w:rFonts w:ascii="Times New Roman" w:eastAsia="Times New Roman" w:hAnsi="Times New Roman" w:cs="Times New Roman"/>
          <w:i/>
          <w:sz w:val="28"/>
          <w:szCs w:val="28"/>
          <w:lang w:eastAsia="uk-UA"/>
        </w:rPr>
        <w:t xml:space="preserve">вчена рада </w:t>
      </w:r>
      <w:r w:rsidR="0005157D" w:rsidRPr="00D23EE9">
        <w:rPr>
          <w:rFonts w:ascii="Times New Roman" w:eastAsia="Times New Roman" w:hAnsi="Times New Roman" w:cs="Times New Roman"/>
          <w:i/>
          <w:sz w:val="28"/>
          <w:szCs w:val="28"/>
          <w:lang w:eastAsia="uk-UA"/>
        </w:rPr>
        <w:t xml:space="preserve">факультету </w:t>
      </w:r>
      <w:r w:rsidR="00EA3CC5" w:rsidRPr="00D23EE9">
        <w:rPr>
          <w:rFonts w:ascii="Times New Roman" w:eastAsia="Times New Roman" w:hAnsi="Times New Roman" w:cs="Times New Roman"/>
          <w:i/>
          <w:sz w:val="28"/>
          <w:szCs w:val="28"/>
          <w:lang w:eastAsia="uk-UA"/>
        </w:rPr>
        <w:t>(</w:t>
      </w:r>
      <w:r w:rsidR="0005157D" w:rsidRPr="00D23EE9">
        <w:rPr>
          <w:rFonts w:ascii="Times New Roman" w:eastAsia="Times New Roman" w:hAnsi="Times New Roman" w:cs="Times New Roman"/>
          <w:i/>
          <w:sz w:val="28"/>
          <w:szCs w:val="28"/>
          <w:lang w:eastAsia="uk-UA"/>
        </w:rPr>
        <w:t>ННІ</w:t>
      </w:r>
      <w:r w:rsidR="00EA3CC5" w:rsidRPr="00D23EE9">
        <w:rPr>
          <w:rFonts w:ascii="Times New Roman" w:eastAsia="Times New Roman" w:hAnsi="Times New Roman" w:cs="Times New Roman"/>
          <w:i/>
          <w:sz w:val="28"/>
          <w:szCs w:val="28"/>
          <w:lang w:eastAsia="uk-UA"/>
        </w:rPr>
        <w:t>)</w:t>
      </w:r>
      <w:r w:rsidRPr="00D23EE9">
        <w:rPr>
          <w:rFonts w:ascii="Times New Roman" w:eastAsia="Times New Roman" w:hAnsi="Times New Roman" w:cs="Times New Roman"/>
          <w:i/>
          <w:sz w:val="28"/>
          <w:szCs w:val="28"/>
          <w:lang w:eastAsia="uk-UA"/>
        </w:rPr>
        <w:t>.</w:t>
      </w:r>
    </w:p>
    <w:p w14:paraId="41AEEC85"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Клопотання протягом місяця з дня його подання розглядається на засіданні </w:t>
      </w:r>
      <w:r w:rsidR="002B1C3A" w:rsidRPr="00D23EE9">
        <w:rPr>
          <w:rFonts w:ascii="Times New Roman" w:eastAsia="Times New Roman" w:hAnsi="Times New Roman" w:cs="Times New Roman"/>
          <w:sz w:val="28"/>
          <w:szCs w:val="28"/>
          <w:lang w:eastAsia="uk-UA"/>
        </w:rPr>
        <w:t>вченої ради факультету (ННІ)</w:t>
      </w:r>
      <w:r w:rsidRPr="00D23EE9">
        <w:rPr>
          <w:rFonts w:ascii="Times New Roman" w:eastAsia="Times New Roman" w:hAnsi="Times New Roman" w:cs="Times New Roman"/>
          <w:sz w:val="28"/>
          <w:szCs w:val="28"/>
          <w:lang w:eastAsia="uk-UA"/>
        </w:rPr>
        <w:t>.</w:t>
      </w:r>
      <w:r w:rsidR="0005157D" w:rsidRPr="00D23EE9">
        <w:rPr>
          <w:rFonts w:ascii="Times New Roman" w:eastAsia="Times New Roman" w:hAnsi="Times New Roman" w:cs="Times New Roman"/>
          <w:sz w:val="28"/>
          <w:szCs w:val="28"/>
          <w:lang w:eastAsia="uk-UA"/>
        </w:rPr>
        <w:t xml:space="preserve"> </w:t>
      </w:r>
      <w:r w:rsidRPr="00D23EE9">
        <w:rPr>
          <w:rFonts w:ascii="Times New Roman" w:eastAsia="Times New Roman" w:hAnsi="Times New Roman" w:cs="Times New Roman"/>
          <w:sz w:val="28"/>
          <w:szCs w:val="28"/>
          <w:lang w:eastAsia="uk-UA"/>
        </w:rPr>
        <w:t xml:space="preserve">Для визнання результатів підвищення кваліфікації вчена рада заслуховує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щодо:</w:t>
      </w:r>
    </w:p>
    <w:p w14:paraId="6EB4752B" w14:textId="77777777" w:rsidR="00A02D4B" w:rsidRPr="00D23EE9" w:rsidRDefault="00A02D4B" w:rsidP="007C154B">
      <w:pPr>
        <w:numPr>
          <w:ilvl w:val="0"/>
          <w:numId w:val="6"/>
        </w:numPr>
        <w:tabs>
          <w:tab w:val="left" w:pos="1701"/>
        </w:tabs>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якості виконання програми підвищення кваліфікації</w:t>
      </w:r>
      <w:r w:rsidR="006443E1" w:rsidRPr="00D23EE9">
        <w:rPr>
          <w:rFonts w:ascii="Times New Roman" w:eastAsia="Times New Roman" w:hAnsi="Times New Roman" w:cs="Times New Roman"/>
          <w:sz w:val="28"/>
          <w:szCs w:val="28"/>
          <w:lang w:eastAsia="uk-UA"/>
        </w:rPr>
        <w:t>;</w:t>
      </w:r>
    </w:p>
    <w:p w14:paraId="1BFFDE12" w14:textId="77777777" w:rsidR="00A02D4B" w:rsidRPr="00D23EE9" w:rsidRDefault="00A02D4B" w:rsidP="007C154B">
      <w:pPr>
        <w:numPr>
          <w:ilvl w:val="0"/>
          <w:numId w:val="6"/>
        </w:numPr>
        <w:tabs>
          <w:tab w:val="left" w:pos="1701"/>
        </w:tabs>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результатів підвищення кваліфікації</w:t>
      </w:r>
      <w:r w:rsidR="006443E1" w:rsidRPr="00D23EE9">
        <w:rPr>
          <w:rFonts w:ascii="Times New Roman" w:eastAsia="Times New Roman" w:hAnsi="Times New Roman" w:cs="Times New Roman"/>
          <w:sz w:val="28"/>
          <w:szCs w:val="28"/>
          <w:lang w:eastAsia="uk-UA"/>
        </w:rPr>
        <w:t>;</w:t>
      </w:r>
    </w:p>
    <w:p w14:paraId="41F71E4C" w14:textId="77777777" w:rsidR="00A02D4B" w:rsidRPr="00D23EE9" w:rsidRDefault="00A02D4B" w:rsidP="007C154B">
      <w:pPr>
        <w:numPr>
          <w:ilvl w:val="0"/>
          <w:numId w:val="6"/>
        </w:numPr>
        <w:tabs>
          <w:tab w:val="left" w:pos="1701"/>
        </w:tabs>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дотримання суб'єктом підвищення кваліфікації умов договору.</w:t>
      </w:r>
    </w:p>
    <w:p w14:paraId="40522792"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За результатами розгляду вчена рада </w:t>
      </w:r>
      <w:r w:rsidR="007C154B" w:rsidRPr="00D23EE9">
        <w:rPr>
          <w:rFonts w:ascii="Times New Roman" w:eastAsia="Times New Roman" w:hAnsi="Times New Roman" w:cs="Times New Roman"/>
          <w:sz w:val="28"/>
          <w:szCs w:val="28"/>
          <w:lang w:eastAsia="uk-UA"/>
        </w:rPr>
        <w:t xml:space="preserve">факультету (ННІ) </w:t>
      </w:r>
      <w:r w:rsidRPr="00D23EE9">
        <w:rPr>
          <w:rFonts w:ascii="Times New Roman" w:eastAsia="Times New Roman" w:hAnsi="Times New Roman" w:cs="Times New Roman"/>
          <w:sz w:val="28"/>
          <w:szCs w:val="28"/>
          <w:lang w:eastAsia="uk-UA"/>
        </w:rPr>
        <w:t>приймає рішення про визнання чи невизнання результатів підвищення кваліфікації.</w:t>
      </w:r>
    </w:p>
    <w:p w14:paraId="2AC4DD56"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lastRenderedPageBreak/>
        <w:t xml:space="preserve">У разі невизнання результатів підвищення кваліфікації вчена рада </w:t>
      </w:r>
      <w:r w:rsidR="007C154B" w:rsidRPr="00D23EE9">
        <w:rPr>
          <w:rFonts w:ascii="Times New Roman" w:eastAsia="Times New Roman" w:hAnsi="Times New Roman" w:cs="Times New Roman"/>
          <w:sz w:val="28"/>
          <w:szCs w:val="28"/>
          <w:lang w:eastAsia="uk-UA"/>
        </w:rPr>
        <w:t xml:space="preserve">факультету (ННІ) </w:t>
      </w:r>
      <w:r w:rsidRPr="00D23EE9">
        <w:rPr>
          <w:rFonts w:ascii="Times New Roman" w:eastAsia="Times New Roman" w:hAnsi="Times New Roman" w:cs="Times New Roman"/>
          <w:sz w:val="28"/>
          <w:szCs w:val="28"/>
          <w:lang w:eastAsia="uk-UA"/>
        </w:rPr>
        <w:t xml:space="preserve"> може надати рекомендації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w:t>
      </w:r>
      <w:r w:rsidR="0005157D" w:rsidRPr="00D23EE9">
        <w:rPr>
          <w:rFonts w:ascii="Times New Roman" w:eastAsia="Times New Roman" w:hAnsi="Times New Roman" w:cs="Times New Roman"/>
          <w:sz w:val="28"/>
          <w:szCs w:val="28"/>
          <w:lang w:eastAsia="uk-UA"/>
        </w:rPr>
        <w:t>НПП факультету чи ННІ</w:t>
      </w:r>
      <w:r w:rsidR="007C154B" w:rsidRPr="00D23EE9">
        <w:rPr>
          <w:rFonts w:ascii="Times New Roman" w:eastAsia="Times New Roman" w:hAnsi="Times New Roman" w:cs="Times New Roman"/>
          <w:sz w:val="28"/>
          <w:szCs w:val="28"/>
          <w:lang w:eastAsia="uk-UA"/>
        </w:rPr>
        <w:t xml:space="preserve"> </w:t>
      </w:r>
      <w:r w:rsidRPr="00D23EE9">
        <w:rPr>
          <w:rFonts w:ascii="Times New Roman" w:eastAsia="Times New Roman" w:hAnsi="Times New Roman" w:cs="Times New Roman"/>
          <w:sz w:val="28"/>
          <w:szCs w:val="28"/>
          <w:lang w:eastAsia="uk-UA"/>
        </w:rPr>
        <w:t>до вжиття ним дієвих заходів з підвищення якості надання освітніх послуг.</w:t>
      </w:r>
    </w:p>
    <w:p w14:paraId="5D6C0927"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За результатами підвищення кваліфікації </w:t>
      </w:r>
      <w:r w:rsidR="0005157D" w:rsidRPr="00D23EE9">
        <w:rPr>
          <w:rFonts w:ascii="Times New Roman" w:eastAsia="Times New Roman" w:hAnsi="Times New Roman" w:cs="Times New Roman"/>
          <w:sz w:val="28"/>
          <w:szCs w:val="28"/>
          <w:lang w:eastAsia="uk-UA"/>
        </w:rPr>
        <w:t>в</w:t>
      </w:r>
      <w:r w:rsidRPr="00D23EE9">
        <w:rPr>
          <w:rFonts w:ascii="Times New Roman" w:eastAsia="Times New Roman" w:hAnsi="Times New Roman" w:cs="Times New Roman"/>
          <w:sz w:val="28"/>
          <w:szCs w:val="28"/>
          <w:lang w:eastAsia="uk-UA"/>
        </w:rPr>
        <w:t xml:space="preserve"> суб'єктів, що мають ліцензію на підвищення кваліфікації або провадять освітню діяльність за акредитованою освітньою програмою,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присв</w:t>
      </w:r>
      <w:r w:rsidR="007C154B" w:rsidRPr="00D23EE9">
        <w:rPr>
          <w:rFonts w:ascii="Times New Roman" w:eastAsia="Times New Roman" w:hAnsi="Times New Roman" w:cs="Times New Roman"/>
          <w:sz w:val="28"/>
          <w:szCs w:val="28"/>
          <w:lang w:eastAsia="uk-UA"/>
        </w:rPr>
        <w:t xml:space="preserve">оюється </w:t>
      </w:r>
      <w:r w:rsidRPr="00D23EE9">
        <w:rPr>
          <w:rFonts w:ascii="Times New Roman" w:eastAsia="Times New Roman" w:hAnsi="Times New Roman" w:cs="Times New Roman"/>
          <w:sz w:val="28"/>
          <w:szCs w:val="28"/>
          <w:lang w:eastAsia="uk-UA"/>
        </w:rPr>
        <w:t>професі</w:t>
      </w:r>
      <w:r w:rsidR="007C154B" w:rsidRPr="00D23EE9">
        <w:rPr>
          <w:rFonts w:ascii="Times New Roman" w:eastAsia="Times New Roman" w:hAnsi="Times New Roman" w:cs="Times New Roman"/>
          <w:sz w:val="28"/>
          <w:szCs w:val="28"/>
          <w:lang w:eastAsia="uk-UA"/>
        </w:rPr>
        <w:t>йна та/або освітня кваліфікація</w:t>
      </w:r>
      <w:r w:rsidRPr="00D23EE9">
        <w:rPr>
          <w:rFonts w:ascii="Times New Roman" w:eastAsia="Times New Roman" w:hAnsi="Times New Roman" w:cs="Times New Roman"/>
          <w:sz w:val="28"/>
          <w:szCs w:val="28"/>
          <w:lang w:eastAsia="uk-UA"/>
        </w:rPr>
        <w:t xml:space="preserve"> у встановленому законодавством порядку.</w:t>
      </w:r>
    </w:p>
    <w:p w14:paraId="14A80000"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Окремі види діяльності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(участь у програмах академічної мобільності, наукове стажування, самоосв</w:t>
      </w:r>
      <w:r w:rsidR="00BF3009" w:rsidRPr="00D23EE9">
        <w:rPr>
          <w:rFonts w:ascii="Times New Roman" w:eastAsia="Times New Roman" w:hAnsi="Times New Roman" w:cs="Times New Roman"/>
          <w:sz w:val="28"/>
          <w:szCs w:val="28"/>
          <w:lang w:eastAsia="uk-UA"/>
        </w:rPr>
        <w:t>іта, здобуття наукового ступеня</w:t>
      </w:r>
      <w:r w:rsidR="00572EAF" w:rsidRPr="00D23EE9">
        <w:rPr>
          <w:rFonts w:ascii="Times New Roman" w:eastAsia="Times New Roman" w:hAnsi="Times New Roman" w:cs="Times New Roman"/>
          <w:sz w:val="28"/>
          <w:szCs w:val="28"/>
          <w:lang w:eastAsia="uk-UA"/>
        </w:rPr>
        <w:t xml:space="preserve"> чи ступеня вищої освіти</w:t>
      </w:r>
      <w:r w:rsidRPr="00D23EE9">
        <w:rPr>
          <w:rFonts w:ascii="Times New Roman" w:eastAsia="Times New Roman" w:hAnsi="Times New Roman" w:cs="Times New Roman"/>
          <w:sz w:val="28"/>
          <w:szCs w:val="28"/>
          <w:lang w:eastAsia="uk-UA"/>
        </w:rPr>
        <w:t>) можуть бути визнані як підвищення кваліфікації.</w:t>
      </w:r>
    </w:p>
    <w:p w14:paraId="0C14C9E2"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Процедура зарахування окремих видів діяльності, їх результатів та обсяг підвищення кваліфікації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w:t>
      </w:r>
      <w:r w:rsidR="00572EAF" w:rsidRPr="00D23EE9">
        <w:rPr>
          <w:rFonts w:ascii="Times New Roman" w:eastAsia="Times New Roman" w:hAnsi="Times New Roman" w:cs="Times New Roman"/>
          <w:sz w:val="28"/>
          <w:szCs w:val="28"/>
          <w:lang w:eastAsia="uk-UA"/>
        </w:rPr>
        <w:t>визначає</w:t>
      </w:r>
      <w:r w:rsidRPr="00D23EE9">
        <w:rPr>
          <w:rFonts w:ascii="Times New Roman" w:eastAsia="Times New Roman" w:hAnsi="Times New Roman" w:cs="Times New Roman"/>
          <w:sz w:val="28"/>
          <w:szCs w:val="28"/>
          <w:lang w:eastAsia="uk-UA"/>
        </w:rPr>
        <w:t>ться вчен</w:t>
      </w:r>
      <w:r w:rsidR="00572EAF" w:rsidRPr="00D23EE9">
        <w:rPr>
          <w:rFonts w:ascii="Times New Roman" w:eastAsia="Times New Roman" w:hAnsi="Times New Roman" w:cs="Times New Roman"/>
          <w:sz w:val="28"/>
          <w:szCs w:val="28"/>
          <w:lang w:eastAsia="uk-UA"/>
        </w:rPr>
        <w:t>ою</w:t>
      </w:r>
      <w:r w:rsidRPr="00D23EE9">
        <w:rPr>
          <w:rFonts w:ascii="Times New Roman" w:eastAsia="Times New Roman" w:hAnsi="Times New Roman" w:cs="Times New Roman"/>
          <w:sz w:val="28"/>
          <w:szCs w:val="28"/>
          <w:lang w:eastAsia="uk-UA"/>
        </w:rPr>
        <w:t xml:space="preserve"> рад</w:t>
      </w:r>
      <w:r w:rsidR="00572EAF" w:rsidRPr="00D23EE9">
        <w:rPr>
          <w:rFonts w:ascii="Times New Roman" w:eastAsia="Times New Roman" w:hAnsi="Times New Roman" w:cs="Times New Roman"/>
          <w:sz w:val="28"/>
          <w:szCs w:val="28"/>
          <w:lang w:eastAsia="uk-UA"/>
        </w:rPr>
        <w:t>ою</w:t>
      </w:r>
      <w:r w:rsidRPr="00D23EE9">
        <w:rPr>
          <w:rFonts w:ascii="Times New Roman" w:eastAsia="Times New Roman" w:hAnsi="Times New Roman" w:cs="Times New Roman"/>
          <w:sz w:val="28"/>
          <w:szCs w:val="28"/>
          <w:lang w:eastAsia="uk-UA"/>
        </w:rPr>
        <w:t xml:space="preserve"> </w:t>
      </w:r>
      <w:r w:rsidR="00572EAF" w:rsidRPr="00D23EE9">
        <w:rPr>
          <w:rFonts w:ascii="Times New Roman" w:eastAsia="Times New Roman" w:hAnsi="Times New Roman" w:cs="Times New Roman"/>
          <w:sz w:val="28"/>
          <w:szCs w:val="28"/>
          <w:lang w:eastAsia="uk-UA"/>
        </w:rPr>
        <w:t>факультету (ННІ)</w:t>
      </w:r>
      <w:r w:rsidRPr="00D23EE9">
        <w:rPr>
          <w:rFonts w:ascii="Times New Roman" w:eastAsia="Times New Roman" w:hAnsi="Times New Roman" w:cs="Times New Roman"/>
          <w:sz w:val="28"/>
          <w:szCs w:val="28"/>
          <w:lang w:eastAsia="uk-UA"/>
        </w:rPr>
        <w:t>.</w:t>
      </w:r>
    </w:p>
    <w:p w14:paraId="14919A54"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Визнаватися як підвищення кваліфікації можуть окремі види діяльності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Зокрема:</w:t>
      </w:r>
    </w:p>
    <w:p w14:paraId="30DA36F9" w14:textId="77777777" w:rsidR="00A02D4B" w:rsidRPr="00D23EE9" w:rsidRDefault="00A02D4B" w:rsidP="004E647F">
      <w:pPr>
        <w:numPr>
          <w:ilvl w:val="0"/>
          <w:numId w:val="7"/>
        </w:numPr>
        <w:tabs>
          <w:tab w:val="clear" w:pos="720"/>
        </w:tabs>
        <w:spacing w:after="0" w:line="240" w:lineRule="auto"/>
        <w:ind w:left="0" w:firstLine="993"/>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програма академічної мобільності, що зараховується в межах визнаних результатів навчання, але не більше ніж 30 годин або один кредит ЄКТС на рік;</w:t>
      </w:r>
    </w:p>
    <w:p w14:paraId="3E7BB99C" w14:textId="77777777" w:rsidR="00A02D4B" w:rsidRPr="00D23EE9" w:rsidRDefault="00A02D4B" w:rsidP="004E647F">
      <w:pPr>
        <w:numPr>
          <w:ilvl w:val="0"/>
          <w:numId w:val="7"/>
        </w:numPr>
        <w:tabs>
          <w:tab w:val="clear" w:pos="720"/>
        </w:tabs>
        <w:spacing w:after="0" w:line="240" w:lineRule="auto"/>
        <w:ind w:left="0" w:firstLine="993"/>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наукове стажування, один тиждень якого зараховується в обсязі 30 годин або одного кредиту ЄКТС;</w:t>
      </w:r>
    </w:p>
    <w:p w14:paraId="2B8C76A1" w14:textId="77777777" w:rsidR="00A02D4B" w:rsidRPr="00D23EE9" w:rsidRDefault="00A02D4B" w:rsidP="004E647F">
      <w:pPr>
        <w:numPr>
          <w:ilvl w:val="0"/>
          <w:numId w:val="7"/>
        </w:numPr>
        <w:tabs>
          <w:tab w:val="clear" w:pos="720"/>
        </w:tabs>
        <w:spacing w:after="0" w:line="240" w:lineRule="auto"/>
        <w:ind w:left="0" w:firstLine="993"/>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визнані результати навчання набуті шляхом  </w:t>
      </w:r>
      <w:proofErr w:type="spellStart"/>
      <w:r w:rsidRPr="00D23EE9">
        <w:rPr>
          <w:rFonts w:ascii="Times New Roman" w:eastAsia="Times New Roman" w:hAnsi="Times New Roman" w:cs="Times New Roman"/>
          <w:sz w:val="28"/>
          <w:szCs w:val="28"/>
          <w:lang w:eastAsia="uk-UA"/>
        </w:rPr>
        <w:t>інформальної</w:t>
      </w:r>
      <w:proofErr w:type="spellEnd"/>
      <w:r w:rsidRPr="00D23EE9">
        <w:rPr>
          <w:rFonts w:ascii="Times New Roman" w:eastAsia="Times New Roman" w:hAnsi="Times New Roman" w:cs="Times New Roman"/>
          <w:sz w:val="28"/>
          <w:szCs w:val="28"/>
          <w:lang w:eastAsia="uk-UA"/>
        </w:rPr>
        <w:t xml:space="preserve"> освіти  (самоосвіти) в обсязі не більше 30 годин або одного кредиту ЄКТС на рік (для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які мають</w:t>
      </w:r>
      <w:r w:rsidR="006443E1" w:rsidRPr="00D23EE9">
        <w:rPr>
          <w:rFonts w:ascii="Times New Roman" w:eastAsia="Times New Roman" w:hAnsi="Times New Roman" w:cs="Times New Roman"/>
          <w:sz w:val="28"/>
          <w:szCs w:val="28"/>
          <w:lang w:eastAsia="uk-UA"/>
        </w:rPr>
        <w:t xml:space="preserve"> науковий ступінь та/або вчене, </w:t>
      </w:r>
      <w:r w:rsidRPr="00D23EE9">
        <w:rPr>
          <w:rFonts w:ascii="Times New Roman" w:eastAsia="Times New Roman" w:hAnsi="Times New Roman" w:cs="Times New Roman"/>
          <w:sz w:val="28"/>
          <w:szCs w:val="28"/>
          <w:lang w:eastAsia="uk-UA"/>
        </w:rPr>
        <w:t>почесне звання);</w:t>
      </w:r>
    </w:p>
    <w:p w14:paraId="46AFD9FA" w14:textId="77777777" w:rsidR="00A02D4B" w:rsidRPr="00D23EE9" w:rsidRDefault="00A02D4B" w:rsidP="004E647F">
      <w:pPr>
        <w:numPr>
          <w:ilvl w:val="0"/>
          <w:numId w:val="7"/>
        </w:numPr>
        <w:tabs>
          <w:tab w:val="clear" w:pos="720"/>
        </w:tabs>
        <w:spacing w:after="0" w:line="240" w:lineRule="auto"/>
        <w:ind w:left="0" w:firstLine="993"/>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здобуття першого (бакалаврського), другого (магістерського) рівня вищої освіти, третього (</w:t>
      </w:r>
      <w:proofErr w:type="spellStart"/>
      <w:r w:rsidRPr="00D23EE9">
        <w:rPr>
          <w:rFonts w:ascii="Times New Roman" w:eastAsia="Times New Roman" w:hAnsi="Times New Roman" w:cs="Times New Roman"/>
          <w:sz w:val="28"/>
          <w:szCs w:val="28"/>
          <w:lang w:eastAsia="uk-UA"/>
        </w:rPr>
        <w:t>освітньо</w:t>
      </w:r>
      <w:proofErr w:type="spellEnd"/>
      <w:r w:rsidRPr="00D23EE9">
        <w:rPr>
          <w:rFonts w:ascii="Times New Roman" w:eastAsia="Times New Roman" w:hAnsi="Times New Roman" w:cs="Times New Roman"/>
          <w:sz w:val="28"/>
          <w:szCs w:val="28"/>
          <w:lang w:eastAsia="uk-UA"/>
        </w:rPr>
        <w:t>-наукового/</w:t>
      </w:r>
      <w:proofErr w:type="spellStart"/>
      <w:r w:rsidRPr="00D23EE9">
        <w:rPr>
          <w:rFonts w:ascii="Times New Roman" w:eastAsia="Times New Roman" w:hAnsi="Times New Roman" w:cs="Times New Roman"/>
          <w:sz w:val="28"/>
          <w:szCs w:val="28"/>
          <w:lang w:eastAsia="uk-UA"/>
        </w:rPr>
        <w:t>освітньо</w:t>
      </w:r>
      <w:proofErr w:type="spellEnd"/>
      <w:r w:rsidRPr="00D23EE9">
        <w:rPr>
          <w:rFonts w:ascii="Times New Roman" w:eastAsia="Times New Roman" w:hAnsi="Times New Roman" w:cs="Times New Roman"/>
          <w:sz w:val="28"/>
          <w:szCs w:val="28"/>
          <w:lang w:eastAsia="uk-UA"/>
        </w:rPr>
        <w:t>-творчого) рівня або наукового рівня вищої освіти вперше або за іншою спеціальністю у межах професійної діяльності або галузі знань в обсязі відповідно до встановленого обсягу освітньо-професійної (</w:t>
      </w:r>
      <w:proofErr w:type="spellStart"/>
      <w:r w:rsidRPr="00D23EE9">
        <w:rPr>
          <w:rFonts w:ascii="Times New Roman" w:eastAsia="Times New Roman" w:hAnsi="Times New Roman" w:cs="Times New Roman"/>
          <w:sz w:val="28"/>
          <w:szCs w:val="28"/>
          <w:lang w:eastAsia="uk-UA"/>
        </w:rPr>
        <w:t>освітньо</w:t>
      </w:r>
      <w:proofErr w:type="spellEnd"/>
      <w:r w:rsidRPr="00D23EE9">
        <w:rPr>
          <w:rFonts w:ascii="Times New Roman" w:eastAsia="Times New Roman" w:hAnsi="Times New Roman" w:cs="Times New Roman"/>
          <w:sz w:val="28"/>
          <w:szCs w:val="28"/>
          <w:lang w:eastAsia="uk-UA"/>
        </w:rPr>
        <w:t xml:space="preserve">-наукової, </w:t>
      </w:r>
      <w:proofErr w:type="spellStart"/>
      <w:r w:rsidRPr="00D23EE9">
        <w:rPr>
          <w:rFonts w:ascii="Times New Roman" w:eastAsia="Times New Roman" w:hAnsi="Times New Roman" w:cs="Times New Roman"/>
          <w:sz w:val="28"/>
          <w:szCs w:val="28"/>
          <w:lang w:eastAsia="uk-UA"/>
        </w:rPr>
        <w:t>освітньо</w:t>
      </w:r>
      <w:proofErr w:type="spellEnd"/>
      <w:r w:rsidRPr="00D23EE9">
        <w:rPr>
          <w:rFonts w:ascii="Times New Roman" w:eastAsia="Times New Roman" w:hAnsi="Times New Roman" w:cs="Times New Roman"/>
          <w:sz w:val="28"/>
          <w:szCs w:val="28"/>
          <w:lang w:eastAsia="uk-UA"/>
        </w:rPr>
        <w:t>-творчої) програми у годинах або кредитах ЄКТС, за винятком визнаних (зарахованих) результатів навчання з попередньо здобутих рівнів освіти.</w:t>
      </w:r>
    </w:p>
    <w:p w14:paraId="634A1D57" w14:textId="77777777" w:rsidR="00A02D4B" w:rsidRPr="00D23EE9" w:rsidRDefault="004E647F"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Університет може</w:t>
      </w:r>
      <w:r w:rsidR="00A02D4B" w:rsidRPr="00D23EE9">
        <w:rPr>
          <w:rFonts w:ascii="Times New Roman" w:eastAsia="Times New Roman" w:hAnsi="Times New Roman" w:cs="Times New Roman"/>
          <w:sz w:val="28"/>
          <w:szCs w:val="28"/>
          <w:lang w:eastAsia="uk-UA"/>
        </w:rPr>
        <w:t xml:space="preserve"> надавати направлення на навчання за державним замовленням </w:t>
      </w:r>
      <w:r w:rsidR="00D92B42" w:rsidRPr="00D23EE9">
        <w:rPr>
          <w:rFonts w:ascii="Times New Roman" w:eastAsia="Times New Roman" w:hAnsi="Times New Roman" w:cs="Times New Roman"/>
          <w:sz w:val="28"/>
          <w:szCs w:val="28"/>
          <w:lang w:eastAsia="uk-UA"/>
        </w:rPr>
        <w:t>НПП</w:t>
      </w:r>
      <w:r w:rsidR="00A02D4B" w:rsidRPr="00D23EE9">
        <w:rPr>
          <w:rFonts w:ascii="Times New Roman" w:eastAsia="Times New Roman" w:hAnsi="Times New Roman" w:cs="Times New Roman"/>
          <w:sz w:val="28"/>
          <w:szCs w:val="28"/>
          <w:lang w:eastAsia="uk-UA"/>
        </w:rPr>
        <w:t xml:space="preserve"> </w:t>
      </w:r>
      <w:r w:rsidRPr="00D23EE9">
        <w:rPr>
          <w:rFonts w:ascii="Times New Roman" w:eastAsia="Times New Roman" w:hAnsi="Times New Roman" w:cs="Times New Roman"/>
          <w:sz w:val="28"/>
          <w:szCs w:val="28"/>
          <w:lang w:eastAsia="uk-UA"/>
        </w:rPr>
        <w:t>Університету</w:t>
      </w:r>
      <w:r w:rsidR="00A02D4B" w:rsidRPr="00D23EE9">
        <w:rPr>
          <w:rFonts w:ascii="Times New Roman" w:eastAsia="Times New Roman" w:hAnsi="Times New Roman" w:cs="Times New Roman"/>
          <w:sz w:val="28"/>
          <w:szCs w:val="28"/>
          <w:lang w:eastAsia="uk-UA"/>
        </w:rPr>
        <w:t xml:space="preserve"> за заочною або вечірньою формою здобуття </w:t>
      </w:r>
      <w:r w:rsidRPr="00D23EE9">
        <w:rPr>
          <w:rFonts w:ascii="Times New Roman" w:eastAsia="Times New Roman" w:hAnsi="Times New Roman" w:cs="Times New Roman"/>
          <w:sz w:val="28"/>
          <w:szCs w:val="28"/>
          <w:lang w:eastAsia="uk-UA"/>
        </w:rPr>
        <w:t xml:space="preserve">вищої </w:t>
      </w:r>
      <w:r w:rsidR="00A02D4B" w:rsidRPr="00D23EE9">
        <w:rPr>
          <w:rFonts w:ascii="Times New Roman" w:eastAsia="Times New Roman" w:hAnsi="Times New Roman" w:cs="Times New Roman"/>
          <w:sz w:val="28"/>
          <w:szCs w:val="28"/>
          <w:lang w:eastAsia="uk-UA"/>
        </w:rPr>
        <w:t>освіти в межах вакантних місць відповідної спеціально</w:t>
      </w:r>
      <w:r w:rsidR="006443E1" w:rsidRPr="00D23EE9">
        <w:rPr>
          <w:rFonts w:ascii="Times New Roman" w:eastAsia="Times New Roman" w:hAnsi="Times New Roman" w:cs="Times New Roman"/>
          <w:sz w:val="28"/>
          <w:szCs w:val="28"/>
          <w:lang w:eastAsia="uk-UA"/>
        </w:rPr>
        <w:t>сті (освітньої програми</w:t>
      </w:r>
      <w:r w:rsidR="00A02D4B" w:rsidRPr="00D23EE9">
        <w:rPr>
          <w:rFonts w:ascii="Times New Roman" w:eastAsia="Times New Roman" w:hAnsi="Times New Roman" w:cs="Times New Roman"/>
          <w:sz w:val="28"/>
          <w:szCs w:val="28"/>
          <w:lang w:eastAsia="uk-UA"/>
        </w:rPr>
        <w:t>) та курсу (року навчання)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14:paraId="2D54846C" w14:textId="77777777" w:rsidR="004E647F" w:rsidRPr="00D23EE9" w:rsidRDefault="004E647F" w:rsidP="00A02D4B">
      <w:pPr>
        <w:spacing w:after="0" w:line="240" w:lineRule="auto"/>
        <w:ind w:firstLine="709"/>
        <w:jc w:val="center"/>
        <w:rPr>
          <w:rFonts w:ascii="Times New Roman" w:eastAsia="Times New Roman" w:hAnsi="Times New Roman" w:cs="Times New Roman"/>
          <w:b/>
          <w:bCs/>
          <w:sz w:val="28"/>
          <w:szCs w:val="28"/>
          <w:lang w:eastAsia="uk-UA"/>
        </w:rPr>
      </w:pPr>
    </w:p>
    <w:p w14:paraId="1E68F9B4" w14:textId="77777777" w:rsidR="006F4A82" w:rsidRPr="00D23EE9" w:rsidRDefault="006F4A82" w:rsidP="005F6F19">
      <w:pPr>
        <w:jc w:val="center"/>
        <w:rPr>
          <w:rFonts w:ascii="Times New Roman" w:eastAsia="Times New Roman" w:hAnsi="Times New Roman" w:cs="Times New Roman"/>
          <w:b/>
          <w:bCs/>
          <w:sz w:val="28"/>
          <w:szCs w:val="28"/>
          <w:lang w:eastAsia="uk-UA"/>
        </w:rPr>
      </w:pPr>
    </w:p>
    <w:p w14:paraId="3C403965" w14:textId="77777777" w:rsidR="006F4A82" w:rsidRPr="00D23EE9" w:rsidRDefault="006F4A82" w:rsidP="005F6F19">
      <w:pPr>
        <w:jc w:val="center"/>
        <w:rPr>
          <w:rFonts w:ascii="Times New Roman" w:eastAsia="Times New Roman" w:hAnsi="Times New Roman" w:cs="Times New Roman"/>
          <w:b/>
          <w:bCs/>
          <w:sz w:val="28"/>
          <w:szCs w:val="28"/>
          <w:lang w:eastAsia="uk-UA"/>
        </w:rPr>
      </w:pPr>
    </w:p>
    <w:p w14:paraId="06E6AAB7" w14:textId="77777777" w:rsidR="006F4A82" w:rsidRPr="00D23EE9" w:rsidRDefault="006F4A82" w:rsidP="005F6F19">
      <w:pPr>
        <w:jc w:val="center"/>
        <w:rPr>
          <w:rFonts w:ascii="Times New Roman" w:eastAsia="Times New Roman" w:hAnsi="Times New Roman" w:cs="Times New Roman"/>
          <w:b/>
          <w:bCs/>
          <w:sz w:val="28"/>
          <w:szCs w:val="28"/>
          <w:lang w:eastAsia="uk-UA"/>
        </w:rPr>
      </w:pPr>
    </w:p>
    <w:p w14:paraId="5A2FEBD8" w14:textId="77777777" w:rsidR="005F6F19" w:rsidRPr="00D23EE9" w:rsidRDefault="002A1990" w:rsidP="005F6F19">
      <w:pPr>
        <w:jc w:val="center"/>
        <w:rPr>
          <w:rFonts w:ascii="Calibri" w:eastAsia="Calibri" w:hAnsi="Calibri" w:cs="Times New Roman"/>
          <w:caps/>
        </w:rPr>
      </w:pPr>
      <w:r w:rsidRPr="00D23EE9">
        <w:rPr>
          <w:rFonts w:ascii="Times New Roman" w:eastAsia="Times New Roman" w:hAnsi="Times New Roman" w:cs="Times New Roman"/>
          <w:b/>
          <w:bCs/>
          <w:sz w:val="28"/>
          <w:szCs w:val="28"/>
          <w:lang w:eastAsia="uk-UA"/>
        </w:rPr>
        <w:lastRenderedPageBreak/>
        <w:t xml:space="preserve"> </w:t>
      </w:r>
      <w:r w:rsidR="005F6F19" w:rsidRPr="00D23EE9">
        <w:rPr>
          <w:rFonts w:ascii="Times New Roman" w:eastAsia="Times New Roman" w:hAnsi="Times New Roman" w:cs="Times New Roman"/>
          <w:b/>
          <w:bCs/>
          <w:caps/>
          <w:sz w:val="28"/>
          <w:szCs w:val="28"/>
          <w:lang w:eastAsia="uk-UA"/>
        </w:rPr>
        <w:t>Документ про підвищення кваліфікації</w:t>
      </w:r>
    </w:p>
    <w:p w14:paraId="7B77B49A"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За результатами проходження підвищення кваліфікації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14:paraId="3A5870CE"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У документі про підвищення кваліфікації повинні бути зазначені:</w:t>
      </w:r>
    </w:p>
    <w:p w14:paraId="6DEC6839" w14:textId="77777777" w:rsidR="00A02D4B" w:rsidRPr="00D23EE9" w:rsidRDefault="00A02D4B" w:rsidP="002A1990">
      <w:pPr>
        <w:numPr>
          <w:ilvl w:val="0"/>
          <w:numId w:val="8"/>
        </w:numPr>
        <w:tabs>
          <w:tab w:val="clear" w:pos="720"/>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(для фізичних осіб, у тому числі фізичних осіб - підприємців);</w:t>
      </w:r>
    </w:p>
    <w:p w14:paraId="2167474C" w14:textId="77777777" w:rsidR="00A02D4B" w:rsidRPr="00D23EE9" w:rsidRDefault="00A02D4B" w:rsidP="002A1990">
      <w:pPr>
        <w:numPr>
          <w:ilvl w:val="0"/>
          <w:numId w:val="8"/>
        </w:numPr>
        <w:tabs>
          <w:tab w:val="clear" w:pos="720"/>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тема (напрям, найменування), обсяг підвищення кваліфікації у годинах та/або кредитах ЄКТС;</w:t>
      </w:r>
    </w:p>
    <w:p w14:paraId="1226FA5D" w14:textId="77777777" w:rsidR="00A02D4B" w:rsidRPr="00D23EE9" w:rsidRDefault="00A02D4B" w:rsidP="002A1990">
      <w:pPr>
        <w:numPr>
          <w:ilvl w:val="0"/>
          <w:numId w:val="8"/>
        </w:numPr>
        <w:tabs>
          <w:tab w:val="clear" w:pos="720"/>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прізвище, ім'я та по батькові особи, яка підвищила кваліфікацію;</w:t>
      </w:r>
    </w:p>
    <w:p w14:paraId="7C5F8DC2" w14:textId="77777777" w:rsidR="00A02D4B" w:rsidRPr="00D23EE9" w:rsidRDefault="00A02D4B" w:rsidP="002A1990">
      <w:pPr>
        <w:numPr>
          <w:ilvl w:val="0"/>
          <w:numId w:val="8"/>
        </w:numPr>
        <w:tabs>
          <w:tab w:val="clear" w:pos="720"/>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опис досягнутих результатів навчання;</w:t>
      </w:r>
    </w:p>
    <w:p w14:paraId="78CE52B8" w14:textId="77777777" w:rsidR="00A02D4B" w:rsidRPr="00D23EE9" w:rsidRDefault="00A02D4B" w:rsidP="002A1990">
      <w:pPr>
        <w:numPr>
          <w:ilvl w:val="0"/>
          <w:numId w:val="8"/>
        </w:numPr>
        <w:tabs>
          <w:tab w:val="clear" w:pos="720"/>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дата видачі та обліковий запис документа;</w:t>
      </w:r>
    </w:p>
    <w:p w14:paraId="1E4857CE" w14:textId="77777777" w:rsidR="00A02D4B" w:rsidRPr="00D23EE9" w:rsidRDefault="00A02D4B" w:rsidP="002A1990">
      <w:pPr>
        <w:numPr>
          <w:ilvl w:val="0"/>
          <w:numId w:val="8"/>
        </w:numPr>
        <w:tabs>
          <w:tab w:val="clear" w:pos="720"/>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найменування посади (у разі наявності), прізвище, ініціали особи, яка підписала документ від імені суб'єкта підвищення кваліфікації та її підпис.</w:t>
      </w:r>
    </w:p>
    <w:p w14:paraId="585D3028"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w:t>
      </w:r>
      <w:r w:rsidR="006443E1" w:rsidRPr="00D23EE9">
        <w:rPr>
          <w:rFonts w:ascii="Times New Roman" w:eastAsia="Times New Roman" w:hAnsi="Times New Roman" w:cs="Times New Roman"/>
          <w:sz w:val="28"/>
          <w:szCs w:val="28"/>
          <w:lang w:eastAsia="uk-UA"/>
        </w:rPr>
        <w:t>–</w:t>
      </w:r>
      <w:r w:rsidRPr="00D23EE9">
        <w:rPr>
          <w:rFonts w:ascii="Times New Roman" w:eastAsia="Times New Roman" w:hAnsi="Times New Roman" w:cs="Times New Roman"/>
          <w:sz w:val="28"/>
          <w:szCs w:val="28"/>
          <w:lang w:eastAsia="uk-UA"/>
        </w:rPr>
        <w:t xml:space="preserve"> нерезидентів України, можуть містити іншу інформацію та потребують визнання </w:t>
      </w:r>
      <w:r w:rsidR="00FD2434" w:rsidRPr="00D23EE9">
        <w:rPr>
          <w:rFonts w:ascii="Times New Roman" w:eastAsia="Times New Roman" w:hAnsi="Times New Roman" w:cs="Times New Roman"/>
          <w:sz w:val="28"/>
          <w:szCs w:val="28"/>
          <w:lang w:eastAsia="uk-UA"/>
        </w:rPr>
        <w:t>вченою</w:t>
      </w:r>
      <w:r w:rsidRPr="00D23EE9">
        <w:rPr>
          <w:rFonts w:ascii="Times New Roman" w:eastAsia="Times New Roman" w:hAnsi="Times New Roman" w:cs="Times New Roman"/>
          <w:sz w:val="28"/>
          <w:szCs w:val="28"/>
          <w:lang w:eastAsia="uk-UA"/>
        </w:rPr>
        <w:t xml:space="preserve"> радою </w:t>
      </w:r>
      <w:r w:rsidR="0099051F" w:rsidRPr="00D23EE9">
        <w:rPr>
          <w:rFonts w:ascii="Times New Roman" w:eastAsia="Times New Roman" w:hAnsi="Times New Roman" w:cs="Times New Roman"/>
          <w:sz w:val="28"/>
          <w:szCs w:val="28"/>
          <w:lang w:eastAsia="uk-UA"/>
        </w:rPr>
        <w:t>факультету  (ННІ)</w:t>
      </w:r>
      <w:r w:rsidRPr="00D23EE9">
        <w:rPr>
          <w:rFonts w:ascii="Times New Roman" w:eastAsia="Times New Roman" w:hAnsi="Times New Roman" w:cs="Times New Roman"/>
          <w:sz w:val="28"/>
          <w:szCs w:val="28"/>
          <w:lang w:eastAsia="uk-UA"/>
        </w:rPr>
        <w:t>.</w:t>
      </w:r>
    </w:p>
    <w:p w14:paraId="0A0D62D3" w14:textId="77777777" w:rsidR="00FD2434" w:rsidRPr="00D23EE9" w:rsidRDefault="00FD2434" w:rsidP="00A02D4B">
      <w:pPr>
        <w:spacing w:after="0" w:line="240" w:lineRule="auto"/>
        <w:ind w:firstLine="709"/>
        <w:jc w:val="center"/>
        <w:rPr>
          <w:rFonts w:ascii="Times New Roman" w:eastAsia="Times New Roman" w:hAnsi="Times New Roman" w:cs="Times New Roman"/>
          <w:b/>
          <w:bCs/>
          <w:sz w:val="28"/>
          <w:szCs w:val="28"/>
          <w:lang w:eastAsia="uk-UA"/>
        </w:rPr>
      </w:pPr>
    </w:p>
    <w:p w14:paraId="3E94E888" w14:textId="77777777" w:rsidR="00F6541C" w:rsidRPr="00D23EE9" w:rsidRDefault="00F6541C" w:rsidP="00F6541C">
      <w:pPr>
        <w:spacing w:after="0" w:line="240" w:lineRule="auto"/>
        <w:jc w:val="center"/>
        <w:rPr>
          <w:rFonts w:ascii="Times New Roman" w:eastAsia="Times New Roman" w:hAnsi="Times New Roman" w:cs="Times New Roman"/>
          <w:b/>
          <w:bCs/>
          <w:caps/>
          <w:sz w:val="28"/>
          <w:szCs w:val="28"/>
          <w:lang w:eastAsia="uk-UA"/>
        </w:rPr>
      </w:pPr>
      <w:r w:rsidRPr="00D23EE9">
        <w:rPr>
          <w:rFonts w:ascii="Times New Roman" w:eastAsia="Times New Roman" w:hAnsi="Times New Roman" w:cs="Times New Roman"/>
          <w:b/>
          <w:bCs/>
          <w:caps/>
          <w:sz w:val="28"/>
          <w:szCs w:val="28"/>
          <w:lang w:eastAsia="uk-UA"/>
        </w:rPr>
        <w:t>Фінансування підвищення кваліфікації</w:t>
      </w:r>
    </w:p>
    <w:p w14:paraId="71A985DD" w14:textId="77777777" w:rsidR="00562005" w:rsidRPr="00D23EE9"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0F817509"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Джерелами фінансування підвищення кваліфікації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w:t>
      </w:r>
      <w:r w:rsidR="008B5642" w:rsidRPr="00D23EE9">
        <w:rPr>
          <w:rFonts w:ascii="Times New Roman" w:eastAsia="Times New Roman" w:hAnsi="Times New Roman" w:cs="Times New Roman"/>
          <w:sz w:val="28"/>
          <w:szCs w:val="28"/>
          <w:lang w:eastAsia="uk-UA"/>
        </w:rPr>
        <w:t>Університету є кошти державного</w:t>
      </w:r>
      <w:r w:rsidRPr="00D23EE9">
        <w:rPr>
          <w:rFonts w:ascii="Times New Roman" w:eastAsia="Times New Roman" w:hAnsi="Times New Roman" w:cs="Times New Roman"/>
          <w:sz w:val="28"/>
          <w:szCs w:val="28"/>
          <w:lang w:eastAsia="uk-UA"/>
        </w:rPr>
        <w:t xml:space="preserve"> бюджет</w:t>
      </w:r>
      <w:r w:rsidR="008B5642" w:rsidRPr="00D23EE9">
        <w:rPr>
          <w:rFonts w:ascii="Times New Roman" w:eastAsia="Times New Roman" w:hAnsi="Times New Roman" w:cs="Times New Roman"/>
          <w:sz w:val="28"/>
          <w:szCs w:val="28"/>
          <w:lang w:eastAsia="uk-UA"/>
        </w:rPr>
        <w:t>у</w:t>
      </w:r>
      <w:r w:rsidRPr="00D23EE9">
        <w:rPr>
          <w:rFonts w:ascii="Times New Roman" w:eastAsia="Times New Roman" w:hAnsi="Times New Roman" w:cs="Times New Roman"/>
          <w:sz w:val="28"/>
          <w:szCs w:val="28"/>
          <w:lang w:eastAsia="uk-UA"/>
        </w:rPr>
        <w:t xml:space="preserve">, фізичних та/або юридичних осіб, </w:t>
      </w:r>
      <w:r w:rsidR="008B5642" w:rsidRPr="00D23EE9">
        <w:rPr>
          <w:rFonts w:ascii="Times New Roman" w:eastAsia="Times New Roman" w:hAnsi="Times New Roman" w:cs="Times New Roman"/>
          <w:sz w:val="28"/>
          <w:szCs w:val="28"/>
          <w:lang w:eastAsia="uk-UA"/>
        </w:rPr>
        <w:t>спеціальні кошти Університету</w:t>
      </w:r>
      <w:r w:rsidRPr="00D23EE9">
        <w:rPr>
          <w:rFonts w:ascii="Times New Roman" w:eastAsia="Times New Roman" w:hAnsi="Times New Roman" w:cs="Times New Roman"/>
          <w:sz w:val="28"/>
          <w:szCs w:val="28"/>
          <w:lang w:eastAsia="uk-UA"/>
        </w:rPr>
        <w:t>, інші джерела, не заборонені законодавством.</w:t>
      </w:r>
    </w:p>
    <w:p w14:paraId="74739695"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У разі підвищення кваліфікації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за рахунок коштів державного бюджету, інших коштів, затверджених у кошторисі </w:t>
      </w:r>
      <w:r w:rsidR="008B5642" w:rsidRPr="00D23EE9">
        <w:rPr>
          <w:rFonts w:ascii="Times New Roman" w:eastAsia="Times New Roman" w:hAnsi="Times New Roman" w:cs="Times New Roman"/>
          <w:sz w:val="28"/>
          <w:szCs w:val="28"/>
          <w:lang w:eastAsia="uk-UA"/>
        </w:rPr>
        <w:t xml:space="preserve">Університету </w:t>
      </w:r>
      <w:r w:rsidRPr="00D23EE9">
        <w:rPr>
          <w:rFonts w:ascii="Times New Roman" w:eastAsia="Times New Roman" w:hAnsi="Times New Roman" w:cs="Times New Roman"/>
          <w:sz w:val="28"/>
          <w:szCs w:val="28"/>
          <w:lang w:eastAsia="uk-UA"/>
        </w:rPr>
        <w:t xml:space="preserve">на підвищення кваліфікації, укладення договору між </w:t>
      </w:r>
      <w:r w:rsidR="00AE2058" w:rsidRPr="00D23EE9">
        <w:rPr>
          <w:rFonts w:ascii="Times New Roman" w:eastAsia="Times New Roman" w:hAnsi="Times New Roman" w:cs="Times New Roman"/>
          <w:sz w:val="28"/>
          <w:szCs w:val="28"/>
          <w:lang w:eastAsia="uk-UA"/>
        </w:rPr>
        <w:t>ректором Університету</w:t>
      </w:r>
      <w:r w:rsidRPr="00D23EE9">
        <w:rPr>
          <w:rFonts w:ascii="Times New Roman" w:eastAsia="Times New Roman" w:hAnsi="Times New Roman" w:cs="Times New Roman"/>
          <w:sz w:val="28"/>
          <w:szCs w:val="28"/>
          <w:lang w:eastAsia="uk-UA"/>
        </w:rPr>
        <w:t xml:space="preserve"> та суб'єктом підвищення кваліфікації із зазначенням джерела фінансування підвищення кваліфікації є обов'язковим.</w:t>
      </w:r>
    </w:p>
    <w:p w14:paraId="1164DACD" w14:textId="77777777" w:rsidR="00A02D4B" w:rsidRPr="00D23EE9" w:rsidRDefault="00A02D4B" w:rsidP="00AE2058">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За рахунок к</w:t>
      </w:r>
      <w:r w:rsidR="00AE2058" w:rsidRPr="00D23EE9">
        <w:rPr>
          <w:rFonts w:ascii="Times New Roman" w:eastAsia="Times New Roman" w:hAnsi="Times New Roman" w:cs="Times New Roman"/>
          <w:sz w:val="28"/>
          <w:szCs w:val="28"/>
          <w:lang w:eastAsia="uk-UA"/>
        </w:rPr>
        <w:t>оштів, передбачених у кошторисі</w:t>
      </w:r>
      <w:r w:rsidRPr="00D23EE9">
        <w:rPr>
          <w:rFonts w:ascii="Times New Roman" w:eastAsia="Times New Roman" w:hAnsi="Times New Roman" w:cs="Times New Roman"/>
          <w:sz w:val="28"/>
          <w:szCs w:val="28"/>
          <w:lang w:eastAsia="uk-UA"/>
        </w:rPr>
        <w:t xml:space="preserve"> </w:t>
      </w:r>
      <w:r w:rsidR="00AE2058" w:rsidRPr="00D23EE9">
        <w:rPr>
          <w:rFonts w:ascii="Times New Roman" w:eastAsia="Times New Roman" w:hAnsi="Times New Roman" w:cs="Times New Roman"/>
          <w:sz w:val="28"/>
          <w:szCs w:val="28"/>
          <w:lang w:eastAsia="uk-UA"/>
        </w:rPr>
        <w:t>Університету</w:t>
      </w:r>
      <w:r w:rsidRPr="00D23EE9">
        <w:rPr>
          <w:rFonts w:ascii="Times New Roman" w:eastAsia="Times New Roman" w:hAnsi="Times New Roman" w:cs="Times New Roman"/>
          <w:sz w:val="28"/>
          <w:szCs w:val="28"/>
          <w:lang w:eastAsia="uk-UA"/>
        </w:rPr>
        <w:t>, здійснюється фінансування підвищення кваліфікації в обсязі, встановленому законодавством, і відповідно д</w:t>
      </w:r>
      <w:r w:rsidR="00AE2058" w:rsidRPr="00D23EE9">
        <w:rPr>
          <w:rFonts w:ascii="Times New Roman" w:eastAsia="Times New Roman" w:hAnsi="Times New Roman" w:cs="Times New Roman"/>
          <w:sz w:val="28"/>
          <w:szCs w:val="28"/>
          <w:lang w:eastAsia="uk-UA"/>
        </w:rPr>
        <w:t xml:space="preserve">о плану підвищення кваліфікації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які працюють </w:t>
      </w:r>
      <w:r w:rsidR="00AE2058" w:rsidRPr="00D23EE9">
        <w:rPr>
          <w:rFonts w:ascii="Times New Roman" w:eastAsia="Times New Roman" w:hAnsi="Times New Roman" w:cs="Times New Roman"/>
          <w:sz w:val="28"/>
          <w:szCs w:val="28"/>
          <w:lang w:eastAsia="uk-UA"/>
        </w:rPr>
        <w:t>в Університеті</w:t>
      </w:r>
      <w:r w:rsidR="00720E04" w:rsidRPr="00D23EE9">
        <w:rPr>
          <w:rFonts w:ascii="Times New Roman" w:eastAsia="Times New Roman" w:hAnsi="Times New Roman" w:cs="Times New Roman"/>
          <w:sz w:val="28"/>
          <w:szCs w:val="28"/>
          <w:lang w:eastAsia="uk-UA"/>
        </w:rPr>
        <w:t xml:space="preserve"> за основним місцем роботи.</w:t>
      </w:r>
    </w:p>
    <w:p w14:paraId="652AA9EF"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Тільки самостійне фінансування підвищення кваліфікації здійснюється:</w:t>
      </w:r>
    </w:p>
    <w:p w14:paraId="30C63042" w14:textId="77777777" w:rsidR="00A02D4B" w:rsidRPr="00D23EE9" w:rsidRDefault="00A02D4B" w:rsidP="00F501DC">
      <w:pPr>
        <w:numPr>
          <w:ilvl w:val="0"/>
          <w:numId w:val="10"/>
        </w:numPr>
        <w:tabs>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науково-педагогічними працівниками </w:t>
      </w:r>
      <w:r w:rsidR="00AE2058" w:rsidRPr="00D23EE9">
        <w:rPr>
          <w:rFonts w:ascii="Times New Roman" w:eastAsia="Times New Roman" w:hAnsi="Times New Roman" w:cs="Times New Roman"/>
          <w:sz w:val="28"/>
          <w:szCs w:val="28"/>
          <w:lang w:eastAsia="uk-UA"/>
        </w:rPr>
        <w:t>Університету</w:t>
      </w:r>
      <w:r w:rsidRPr="00D23EE9">
        <w:rPr>
          <w:rFonts w:ascii="Times New Roman" w:eastAsia="Times New Roman" w:hAnsi="Times New Roman" w:cs="Times New Roman"/>
          <w:sz w:val="28"/>
          <w:szCs w:val="28"/>
          <w:lang w:eastAsia="uk-UA"/>
        </w:rPr>
        <w:t xml:space="preserve">, які працюють </w:t>
      </w:r>
      <w:r w:rsidR="00AE2058" w:rsidRPr="00D23EE9">
        <w:rPr>
          <w:rFonts w:ascii="Times New Roman" w:eastAsia="Times New Roman" w:hAnsi="Times New Roman" w:cs="Times New Roman"/>
          <w:sz w:val="28"/>
          <w:szCs w:val="28"/>
          <w:lang w:eastAsia="uk-UA"/>
        </w:rPr>
        <w:t>тут</w:t>
      </w:r>
      <w:r w:rsidRPr="00D23EE9">
        <w:rPr>
          <w:rFonts w:ascii="Times New Roman" w:eastAsia="Times New Roman" w:hAnsi="Times New Roman" w:cs="Times New Roman"/>
          <w:sz w:val="28"/>
          <w:szCs w:val="28"/>
          <w:lang w:eastAsia="uk-UA"/>
        </w:rPr>
        <w:t xml:space="preserve"> за основним місцем роботи і проходять підвищення кваліфікації поза межами плану підвищення кваліфікації </w:t>
      </w:r>
      <w:r w:rsidR="00AE2058" w:rsidRPr="00D23EE9">
        <w:rPr>
          <w:rFonts w:ascii="Times New Roman" w:eastAsia="Times New Roman" w:hAnsi="Times New Roman" w:cs="Times New Roman"/>
          <w:sz w:val="28"/>
          <w:szCs w:val="28"/>
          <w:lang w:eastAsia="uk-UA"/>
        </w:rPr>
        <w:t>Університету</w:t>
      </w:r>
      <w:r w:rsidRPr="00D23EE9">
        <w:rPr>
          <w:rFonts w:ascii="Times New Roman" w:eastAsia="Times New Roman" w:hAnsi="Times New Roman" w:cs="Times New Roman"/>
          <w:sz w:val="28"/>
          <w:szCs w:val="28"/>
          <w:lang w:eastAsia="uk-UA"/>
        </w:rPr>
        <w:t>;</w:t>
      </w:r>
    </w:p>
    <w:p w14:paraId="3E36262C" w14:textId="77777777" w:rsidR="00A02D4B" w:rsidRPr="00D23EE9" w:rsidRDefault="00A02D4B" w:rsidP="00F501DC">
      <w:pPr>
        <w:numPr>
          <w:ilvl w:val="0"/>
          <w:numId w:val="10"/>
        </w:numPr>
        <w:tabs>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іншими особами, які працюють </w:t>
      </w:r>
      <w:r w:rsidR="00F501DC" w:rsidRPr="00D23EE9">
        <w:rPr>
          <w:rFonts w:ascii="Times New Roman" w:eastAsia="Times New Roman" w:hAnsi="Times New Roman" w:cs="Times New Roman"/>
          <w:sz w:val="28"/>
          <w:szCs w:val="28"/>
          <w:lang w:eastAsia="uk-UA"/>
        </w:rPr>
        <w:t>в Університеті</w:t>
      </w:r>
      <w:r w:rsidRPr="00D23EE9">
        <w:rPr>
          <w:rFonts w:ascii="Times New Roman" w:eastAsia="Times New Roman" w:hAnsi="Times New Roman" w:cs="Times New Roman"/>
          <w:sz w:val="28"/>
          <w:szCs w:val="28"/>
          <w:lang w:eastAsia="uk-UA"/>
        </w:rPr>
        <w:t xml:space="preserve"> на посадах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за суміщенням або сумісництвом.</w:t>
      </w:r>
    </w:p>
    <w:p w14:paraId="3E6349CA"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На час підвищення кваліфікації науково-педагогічним працівником </w:t>
      </w:r>
      <w:r w:rsidR="00F501DC" w:rsidRPr="00D23EE9">
        <w:rPr>
          <w:rFonts w:ascii="Times New Roman" w:eastAsia="Times New Roman" w:hAnsi="Times New Roman" w:cs="Times New Roman"/>
          <w:sz w:val="28"/>
          <w:szCs w:val="28"/>
          <w:lang w:eastAsia="uk-UA"/>
        </w:rPr>
        <w:t xml:space="preserve">Університету </w:t>
      </w:r>
      <w:r w:rsidRPr="00D23EE9">
        <w:rPr>
          <w:rFonts w:ascii="Times New Roman" w:eastAsia="Times New Roman" w:hAnsi="Times New Roman" w:cs="Times New Roman"/>
          <w:sz w:val="28"/>
          <w:szCs w:val="28"/>
          <w:lang w:eastAsia="uk-UA"/>
        </w:rPr>
        <w:t xml:space="preserve">відповідно до затвердженого плану з відривом від </w:t>
      </w:r>
      <w:r w:rsidR="00F501DC" w:rsidRPr="00D23EE9">
        <w:rPr>
          <w:rFonts w:ascii="Times New Roman" w:eastAsia="Times New Roman" w:hAnsi="Times New Roman" w:cs="Times New Roman"/>
          <w:sz w:val="28"/>
          <w:szCs w:val="28"/>
          <w:lang w:eastAsia="uk-UA"/>
        </w:rPr>
        <w:t xml:space="preserve">освітнього </w:t>
      </w:r>
      <w:r w:rsidR="00F501DC" w:rsidRPr="00D23EE9">
        <w:rPr>
          <w:rFonts w:ascii="Times New Roman" w:eastAsia="Times New Roman" w:hAnsi="Times New Roman" w:cs="Times New Roman"/>
          <w:sz w:val="28"/>
          <w:szCs w:val="28"/>
          <w:lang w:eastAsia="uk-UA"/>
        </w:rPr>
        <w:lastRenderedPageBreak/>
        <w:t>процесу</w:t>
      </w:r>
      <w:r w:rsidRPr="00D23EE9">
        <w:rPr>
          <w:rFonts w:ascii="Times New Roman" w:eastAsia="Times New Roman" w:hAnsi="Times New Roman" w:cs="Times New Roman"/>
          <w:sz w:val="28"/>
          <w:szCs w:val="28"/>
          <w:lang w:eastAsia="uk-UA"/>
        </w:rPr>
        <w:t xml:space="preserve"> в обсязі, визначеному законодавством, за науково-педагогічним працівником зберігається місце роботи (посада) із збереженням середньої заробітної плати.</w:t>
      </w:r>
    </w:p>
    <w:p w14:paraId="0212A221"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Витрати, пов'язані з підвищенням кваліфікації, відшкодовуються у порядку, визначеному законодавством.</w:t>
      </w:r>
    </w:p>
    <w:p w14:paraId="1FE27401"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 xml:space="preserve">Факт підвищення кваліфікації </w:t>
      </w:r>
      <w:r w:rsidR="00D92B42" w:rsidRPr="00D23EE9">
        <w:rPr>
          <w:rFonts w:ascii="Times New Roman" w:eastAsia="Times New Roman" w:hAnsi="Times New Roman" w:cs="Times New Roman"/>
          <w:sz w:val="28"/>
          <w:szCs w:val="28"/>
          <w:lang w:eastAsia="uk-UA"/>
        </w:rPr>
        <w:t>НПП</w:t>
      </w:r>
      <w:r w:rsidRPr="00D23EE9">
        <w:rPr>
          <w:rFonts w:ascii="Times New Roman" w:eastAsia="Times New Roman" w:hAnsi="Times New Roman" w:cs="Times New Roman"/>
          <w:sz w:val="28"/>
          <w:szCs w:val="28"/>
          <w:lang w:eastAsia="uk-UA"/>
        </w:rPr>
        <w:t xml:space="preserve"> підтверджується актом про надання послуги з підвищення кваліфікації, який складається в установленому законодавством порядку, підписується </w:t>
      </w:r>
      <w:r w:rsidR="00F501DC" w:rsidRPr="00D23EE9">
        <w:rPr>
          <w:rFonts w:ascii="Times New Roman" w:eastAsia="Times New Roman" w:hAnsi="Times New Roman" w:cs="Times New Roman"/>
          <w:sz w:val="28"/>
          <w:szCs w:val="28"/>
          <w:lang w:eastAsia="uk-UA"/>
        </w:rPr>
        <w:t xml:space="preserve">проректором з навчальної і виховної роботи </w:t>
      </w:r>
      <w:r w:rsidRPr="00D23EE9">
        <w:rPr>
          <w:rFonts w:ascii="Times New Roman" w:eastAsia="Times New Roman" w:hAnsi="Times New Roman" w:cs="Times New Roman"/>
          <w:sz w:val="28"/>
          <w:szCs w:val="28"/>
          <w:lang w:eastAsia="uk-UA"/>
        </w:rPr>
        <w:t>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кваліфікації.</w:t>
      </w:r>
    </w:p>
    <w:p w14:paraId="4D88FDB1" w14:textId="77777777" w:rsidR="00A02D4B" w:rsidRPr="00D23EE9" w:rsidRDefault="008C7BD7"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А</w:t>
      </w:r>
      <w:r w:rsidR="00A02D4B" w:rsidRPr="00D23EE9">
        <w:rPr>
          <w:rFonts w:ascii="Times New Roman" w:eastAsia="Times New Roman" w:hAnsi="Times New Roman" w:cs="Times New Roman"/>
          <w:sz w:val="28"/>
          <w:szCs w:val="28"/>
          <w:lang w:eastAsia="uk-UA"/>
        </w:rPr>
        <w:t>кт не склада</w:t>
      </w:r>
      <w:r w:rsidR="00F04785" w:rsidRPr="00D23EE9">
        <w:rPr>
          <w:rFonts w:ascii="Times New Roman" w:eastAsia="Times New Roman" w:hAnsi="Times New Roman" w:cs="Times New Roman"/>
          <w:sz w:val="28"/>
          <w:szCs w:val="28"/>
          <w:lang w:eastAsia="uk-UA"/>
        </w:rPr>
        <w:t>ється</w:t>
      </w:r>
      <w:r w:rsidR="00A02D4B" w:rsidRPr="00D23EE9">
        <w:rPr>
          <w:rFonts w:ascii="Times New Roman" w:eastAsia="Times New Roman" w:hAnsi="Times New Roman" w:cs="Times New Roman"/>
          <w:sz w:val="28"/>
          <w:szCs w:val="28"/>
          <w:lang w:eastAsia="uk-UA"/>
        </w:rPr>
        <w:t xml:space="preserve">, якщо договір не укладався, а послуги з підвищення кваліфікації </w:t>
      </w:r>
      <w:r w:rsidR="00D92B42" w:rsidRPr="00D23EE9">
        <w:rPr>
          <w:rFonts w:ascii="Times New Roman" w:eastAsia="Times New Roman" w:hAnsi="Times New Roman" w:cs="Times New Roman"/>
          <w:sz w:val="28"/>
          <w:szCs w:val="28"/>
          <w:lang w:eastAsia="uk-UA"/>
        </w:rPr>
        <w:t>НПП</w:t>
      </w:r>
      <w:r w:rsidR="00A02D4B" w:rsidRPr="00D23EE9">
        <w:rPr>
          <w:rFonts w:ascii="Times New Roman" w:eastAsia="Times New Roman" w:hAnsi="Times New Roman" w:cs="Times New Roman"/>
          <w:sz w:val="28"/>
          <w:szCs w:val="28"/>
          <w:lang w:eastAsia="uk-UA"/>
        </w:rPr>
        <w:t xml:space="preserve"> оплачував самостійно чи отримував безоплатно.</w:t>
      </w:r>
    </w:p>
    <w:p w14:paraId="1B794A0B" w14:textId="77777777" w:rsidR="00A02D4B" w:rsidRPr="00D23EE9" w:rsidRDefault="00F04785"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А</w:t>
      </w:r>
      <w:r w:rsidR="00A02D4B" w:rsidRPr="00D23EE9">
        <w:rPr>
          <w:rFonts w:ascii="Times New Roman" w:eastAsia="Times New Roman" w:hAnsi="Times New Roman" w:cs="Times New Roman"/>
          <w:sz w:val="28"/>
          <w:szCs w:val="28"/>
          <w:lang w:eastAsia="uk-UA"/>
        </w:rPr>
        <w:t>кт є первинним бухгалтерським документом, може бути складений у паперовій або в електронній формі, та має містити всі обов'язкові реквізити, визначені частиною другою статті 9 Закону України «Про бухгалтерський облік та фінансову звітність в Україні»:</w:t>
      </w:r>
    </w:p>
    <w:p w14:paraId="171A3A33" w14:textId="77777777" w:rsidR="00A02D4B" w:rsidRPr="00D23EE9" w:rsidRDefault="00A02D4B" w:rsidP="00F04785">
      <w:pPr>
        <w:numPr>
          <w:ilvl w:val="0"/>
          <w:numId w:val="11"/>
        </w:numPr>
        <w:tabs>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назву документа (форми) і дату його складання;</w:t>
      </w:r>
    </w:p>
    <w:p w14:paraId="643784D3" w14:textId="77777777" w:rsidR="00A02D4B" w:rsidRPr="00D23EE9" w:rsidRDefault="00A02D4B" w:rsidP="00F04785">
      <w:pPr>
        <w:numPr>
          <w:ilvl w:val="0"/>
          <w:numId w:val="11"/>
        </w:numPr>
        <w:tabs>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назву суб'єкта підвищення кваліфікації;</w:t>
      </w:r>
    </w:p>
    <w:p w14:paraId="40EF8BBD" w14:textId="77777777" w:rsidR="00A02D4B" w:rsidRPr="00D23EE9" w:rsidRDefault="00A02D4B" w:rsidP="00F04785">
      <w:pPr>
        <w:numPr>
          <w:ilvl w:val="0"/>
          <w:numId w:val="11"/>
        </w:numPr>
        <w:tabs>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зміст та обсяг господарської операції (підвищення кваліфікації), одиницю виміру господарської операції (у годинах та/або кредитах ЄКТС);</w:t>
      </w:r>
    </w:p>
    <w:p w14:paraId="40D09984" w14:textId="77777777" w:rsidR="00A02D4B" w:rsidRPr="00D23EE9" w:rsidRDefault="00A02D4B" w:rsidP="00F04785">
      <w:pPr>
        <w:numPr>
          <w:ilvl w:val="0"/>
          <w:numId w:val="11"/>
        </w:numPr>
        <w:tabs>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посади осіб, відповідальних за здійснення господарської операції і правильність її оформлення;</w:t>
      </w:r>
    </w:p>
    <w:p w14:paraId="1D9E3E36" w14:textId="77777777" w:rsidR="00A02D4B" w:rsidRPr="00D23EE9" w:rsidRDefault="00A02D4B" w:rsidP="00F04785">
      <w:pPr>
        <w:numPr>
          <w:ilvl w:val="0"/>
          <w:numId w:val="11"/>
        </w:numPr>
        <w:tabs>
          <w:tab w:val="left" w:pos="1701"/>
        </w:tabs>
        <w:spacing w:after="0" w:line="240" w:lineRule="auto"/>
        <w:ind w:left="0" w:firstLine="142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особистий підпис або інші дані, що дають змогу ідентифікувати особу, яка брала участь у здійсненні господарської операції.</w:t>
      </w:r>
    </w:p>
    <w:p w14:paraId="5AC56E9D"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Первинні документи, складені в електронній формі, застосовуються у бухгалтерському обліку за умови дотримання вимог законодавства про електронні документи та електронний документообіг.</w:t>
      </w:r>
    </w:p>
    <w:p w14:paraId="6331646F" w14:textId="77777777" w:rsidR="00A02D4B" w:rsidRPr="00D23EE9"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D23EE9">
        <w:rPr>
          <w:rFonts w:ascii="Times New Roman" w:eastAsia="Times New Roman" w:hAnsi="Times New Roman" w:cs="Times New Roman"/>
          <w:sz w:val="28"/>
          <w:szCs w:val="28"/>
          <w:lang w:eastAsia="uk-UA"/>
        </w:rPr>
        <w:t>Неістотні недоліки в документах, що містять відомості про господарську операцію, не є підставою для невизнання господарської операції, за умови, що такі недоліки не перешкоджають можливості ідентифікувати особу, яка брала участь у здійсненні господарської операції, та містять відомості про дату складання документа, назву підприємства, від імені якого складено документ, зміст та обсяг господарської операції тощо.</w:t>
      </w:r>
    </w:p>
    <w:p w14:paraId="78E6E9A3" w14:textId="77777777" w:rsidR="00030F34" w:rsidRPr="00D23EE9" w:rsidRDefault="007F12AB" w:rsidP="00A051CD">
      <w:pPr>
        <w:spacing w:after="0" w:line="240" w:lineRule="auto"/>
        <w:ind w:firstLine="709"/>
        <w:jc w:val="both"/>
        <w:rPr>
          <w:rFonts w:ascii="Times New Roman" w:eastAsia="Times New Roman" w:hAnsi="Times New Roman" w:cs="Times New Roman"/>
          <w:b/>
          <w:bCs/>
          <w:caps/>
          <w:sz w:val="28"/>
          <w:szCs w:val="28"/>
          <w:lang w:eastAsia="uk-UA"/>
        </w:rPr>
      </w:pPr>
      <w:r w:rsidRPr="00D23EE9">
        <w:rPr>
          <w:rFonts w:ascii="Times New Roman" w:eastAsia="Times New Roman" w:hAnsi="Times New Roman" w:cs="Times New Roman"/>
          <w:sz w:val="28"/>
          <w:szCs w:val="28"/>
          <w:lang w:eastAsia="uk-UA"/>
        </w:rPr>
        <w:t>А</w:t>
      </w:r>
      <w:r w:rsidR="00A02D4B" w:rsidRPr="00D23EE9">
        <w:rPr>
          <w:rFonts w:ascii="Times New Roman" w:eastAsia="Times New Roman" w:hAnsi="Times New Roman" w:cs="Times New Roman"/>
          <w:sz w:val="28"/>
          <w:szCs w:val="28"/>
          <w:lang w:eastAsia="uk-UA"/>
        </w:rPr>
        <w:t xml:space="preserve">кт підтверджує факт надання послуг з підвищення кваліфікації, а не рівень </w:t>
      </w:r>
      <w:r w:rsidR="008C7BD7" w:rsidRPr="00D23EE9">
        <w:rPr>
          <w:rFonts w:ascii="Times New Roman" w:eastAsia="Times New Roman" w:hAnsi="Times New Roman" w:cs="Times New Roman"/>
          <w:sz w:val="28"/>
          <w:szCs w:val="28"/>
          <w:lang w:eastAsia="uk-UA"/>
        </w:rPr>
        <w:t>ї</w:t>
      </w:r>
      <w:r w:rsidR="00A02D4B" w:rsidRPr="00D23EE9">
        <w:rPr>
          <w:rFonts w:ascii="Times New Roman" w:eastAsia="Times New Roman" w:hAnsi="Times New Roman" w:cs="Times New Roman"/>
          <w:sz w:val="28"/>
          <w:szCs w:val="28"/>
          <w:lang w:eastAsia="uk-UA"/>
        </w:rPr>
        <w:t xml:space="preserve">х якості чи рівень здобутих науково-педагогічним працівником результатів навчання. </w:t>
      </w:r>
      <w:r w:rsidR="008C7BD7" w:rsidRPr="00D23EE9">
        <w:rPr>
          <w:rFonts w:ascii="Times New Roman" w:eastAsia="Times New Roman" w:hAnsi="Times New Roman" w:cs="Times New Roman"/>
          <w:sz w:val="28"/>
          <w:szCs w:val="28"/>
          <w:lang w:eastAsia="uk-UA"/>
        </w:rPr>
        <w:t>Навіть з</w:t>
      </w:r>
      <w:r w:rsidR="00A02D4B" w:rsidRPr="00D23EE9">
        <w:rPr>
          <w:rFonts w:ascii="Times New Roman" w:eastAsia="Times New Roman" w:hAnsi="Times New Roman" w:cs="Times New Roman"/>
          <w:sz w:val="28"/>
          <w:szCs w:val="28"/>
          <w:lang w:eastAsia="uk-UA"/>
        </w:rPr>
        <w:t xml:space="preserve">а умови необхідності додаткового визнання вченою радою </w:t>
      </w:r>
      <w:r w:rsidR="008C7BD7" w:rsidRPr="00D23EE9">
        <w:rPr>
          <w:rFonts w:ascii="Times New Roman" w:eastAsia="Times New Roman" w:hAnsi="Times New Roman" w:cs="Times New Roman"/>
          <w:sz w:val="28"/>
          <w:szCs w:val="28"/>
          <w:lang w:eastAsia="uk-UA"/>
        </w:rPr>
        <w:t xml:space="preserve">факультету (ННІ) </w:t>
      </w:r>
      <w:r w:rsidR="00A02D4B" w:rsidRPr="00D23EE9">
        <w:rPr>
          <w:rFonts w:ascii="Times New Roman" w:eastAsia="Times New Roman" w:hAnsi="Times New Roman" w:cs="Times New Roman"/>
          <w:sz w:val="28"/>
          <w:szCs w:val="28"/>
          <w:lang w:eastAsia="uk-UA"/>
        </w:rPr>
        <w:t xml:space="preserve">відповідних результатів навчання акт має бути підписаний </w:t>
      </w:r>
      <w:r w:rsidR="008C7BD7" w:rsidRPr="00D23EE9">
        <w:rPr>
          <w:rFonts w:ascii="Times New Roman" w:eastAsia="Times New Roman" w:hAnsi="Times New Roman" w:cs="Times New Roman"/>
          <w:sz w:val="28"/>
          <w:szCs w:val="28"/>
          <w:lang w:eastAsia="uk-UA"/>
        </w:rPr>
        <w:t xml:space="preserve">проректором з навчальної і виховної роботи </w:t>
      </w:r>
      <w:r w:rsidR="00A02D4B" w:rsidRPr="00D23EE9">
        <w:rPr>
          <w:rFonts w:ascii="Times New Roman" w:eastAsia="Times New Roman" w:hAnsi="Times New Roman" w:cs="Times New Roman"/>
          <w:sz w:val="28"/>
          <w:szCs w:val="28"/>
          <w:lang w:eastAsia="uk-UA"/>
        </w:rPr>
        <w:t>протягом визначеного договором строку за умови відсутності сумнівів щодо факту надання відповідних послуг</w:t>
      </w:r>
      <w:r w:rsidR="008C7BD7" w:rsidRPr="00D23EE9">
        <w:rPr>
          <w:rFonts w:ascii="Times New Roman" w:eastAsia="Times New Roman" w:hAnsi="Times New Roman" w:cs="Times New Roman"/>
          <w:sz w:val="28"/>
          <w:szCs w:val="28"/>
          <w:lang w:eastAsia="uk-UA"/>
        </w:rPr>
        <w:t>.</w:t>
      </w:r>
    </w:p>
    <w:p w14:paraId="4D9E00F5" w14:textId="77777777" w:rsidR="006F4A82" w:rsidRPr="00D23EE9" w:rsidRDefault="006F4A82" w:rsidP="00720E04">
      <w:pPr>
        <w:spacing w:after="0" w:line="240" w:lineRule="auto"/>
        <w:jc w:val="center"/>
        <w:rPr>
          <w:rFonts w:ascii="Times New Roman" w:eastAsia="Times New Roman" w:hAnsi="Times New Roman" w:cs="Times New Roman"/>
          <w:b/>
          <w:bCs/>
          <w:caps/>
          <w:sz w:val="28"/>
          <w:szCs w:val="28"/>
          <w:lang w:eastAsia="uk-UA"/>
        </w:rPr>
      </w:pPr>
    </w:p>
    <w:p w14:paraId="4197A2D3" w14:textId="77777777" w:rsidR="006F4A82" w:rsidRPr="00D23EE9" w:rsidRDefault="006F4A82" w:rsidP="00720E04">
      <w:pPr>
        <w:spacing w:after="0" w:line="240" w:lineRule="auto"/>
        <w:jc w:val="center"/>
        <w:rPr>
          <w:rFonts w:ascii="Times New Roman" w:eastAsia="Times New Roman" w:hAnsi="Times New Roman" w:cs="Times New Roman"/>
          <w:b/>
          <w:bCs/>
          <w:caps/>
          <w:sz w:val="28"/>
          <w:szCs w:val="28"/>
          <w:lang w:eastAsia="uk-UA"/>
        </w:rPr>
      </w:pPr>
    </w:p>
    <w:p w14:paraId="714E611A" w14:textId="77777777" w:rsidR="006F4A82" w:rsidRPr="00D23EE9" w:rsidRDefault="006F4A82" w:rsidP="00720E04">
      <w:pPr>
        <w:spacing w:after="0" w:line="240" w:lineRule="auto"/>
        <w:jc w:val="center"/>
        <w:rPr>
          <w:rFonts w:ascii="Times New Roman" w:eastAsia="Times New Roman" w:hAnsi="Times New Roman" w:cs="Times New Roman"/>
          <w:b/>
          <w:bCs/>
          <w:caps/>
          <w:sz w:val="28"/>
          <w:szCs w:val="28"/>
          <w:lang w:eastAsia="uk-UA"/>
        </w:rPr>
      </w:pPr>
    </w:p>
    <w:p w14:paraId="66F0043A" w14:textId="77777777" w:rsidR="00720E04" w:rsidRPr="00D23EE9" w:rsidRDefault="00720E04" w:rsidP="00720E04">
      <w:pPr>
        <w:spacing w:after="0" w:line="240" w:lineRule="auto"/>
        <w:jc w:val="center"/>
        <w:rPr>
          <w:rFonts w:ascii="Times New Roman" w:eastAsia="Times New Roman" w:hAnsi="Times New Roman" w:cs="Times New Roman"/>
          <w:b/>
          <w:bCs/>
          <w:caps/>
          <w:sz w:val="28"/>
          <w:szCs w:val="28"/>
          <w:lang w:eastAsia="uk-UA"/>
        </w:rPr>
      </w:pPr>
      <w:r w:rsidRPr="00D23EE9">
        <w:rPr>
          <w:rFonts w:ascii="Times New Roman" w:eastAsia="Times New Roman" w:hAnsi="Times New Roman" w:cs="Times New Roman"/>
          <w:b/>
          <w:bCs/>
          <w:caps/>
          <w:sz w:val="28"/>
          <w:szCs w:val="28"/>
          <w:lang w:eastAsia="uk-UA"/>
        </w:rPr>
        <w:lastRenderedPageBreak/>
        <w:t>Стажування</w:t>
      </w:r>
    </w:p>
    <w:p w14:paraId="20DF008F" w14:textId="77777777" w:rsidR="00562005" w:rsidRPr="00A02D4B"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26253F79"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Стажування є основним складником професійного розвитку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w:t>
      </w:r>
    </w:p>
    <w:p w14:paraId="7E00D068"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Відповідно до частини шостої статті 18 </w:t>
      </w:r>
      <w:hyperlink r:id="rId12" w:history="1">
        <w:r w:rsidRPr="008C7BD7">
          <w:rPr>
            <w:rFonts w:ascii="Times New Roman" w:eastAsia="Times New Roman" w:hAnsi="Times New Roman" w:cs="Times New Roman"/>
            <w:sz w:val="28"/>
            <w:szCs w:val="28"/>
            <w:lang w:eastAsia="uk-UA"/>
          </w:rPr>
          <w:t>Закону України «Про освіту»</w:t>
        </w:r>
      </w:hyperlink>
      <w:r w:rsidRPr="008C7BD7">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 xml:space="preserve">стажування </w:t>
      </w:r>
      <w:r w:rsidR="0099051F">
        <w:rPr>
          <w:rFonts w:ascii="Times New Roman" w:eastAsia="Times New Roman" w:hAnsi="Times New Roman" w:cs="Times New Roman"/>
          <w:sz w:val="28"/>
          <w:szCs w:val="28"/>
          <w:lang w:eastAsia="uk-UA"/>
        </w:rPr>
        <w:t>–</w:t>
      </w:r>
      <w:r w:rsidRPr="00A02D4B">
        <w:rPr>
          <w:rFonts w:ascii="Times New Roman" w:eastAsia="Times New Roman" w:hAnsi="Times New Roman" w:cs="Times New Roman"/>
          <w:sz w:val="28"/>
          <w:szCs w:val="28"/>
          <w:lang w:eastAsia="uk-UA"/>
        </w:rPr>
        <w:t xml:space="preserve"> це набуття особою практичного досвіду виконання завдань та обов'язків у певній професійній діяльності або галузі знань.</w:t>
      </w:r>
    </w:p>
    <w:p w14:paraId="0048229E"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Стажування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w:t>
      </w:r>
      <w:r w:rsidR="00312A38" w:rsidRPr="002B1C3A">
        <w:rPr>
          <w:rFonts w:ascii="Times New Roman" w:eastAsia="Times New Roman" w:hAnsi="Times New Roman" w:cs="Times New Roman"/>
          <w:sz w:val="28"/>
          <w:szCs w:val="28"/>
          <w:lang w:eastAsia="uk-UA"/>
        </w:rPr>
        <w:t>Університету</w:t>
      </w:r>
      <w:r w:rsidR="00312A38" w:rsidRPr="00A02D4B">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 xml:space="preserve">може здійснюватися в закладах </w:t>
      </w:r>
      <w:r w:rsidR="00312A38">
        <w:rPr>
          <w:rFonts w:ascii="Times New Roman" w:eastAsia="Times New Roman" w:hAnsi="Times New Roman" w:cs="Times New Roman"/>
          <w:sz w:val="28"/>
          <w:szCs w:val="28"/>
          <w:lang w:eastAsia="uk-UA"/>
        </w:rPr>
        <w:t xml:space="preserve">вищої </w:t>
      </w:r>
      <w:r w:rsidRPr="00A02D4B">
        <w:rPr>
          <w:rFonts w:ascii="Times New Roman" w:eastAsia="Times New Roman" w:hAnsi="Times New Roman" w:cs="Times New Roman"/>
          <w:sz w:val="28"/>
          <w:szCs w:val="28"/>
          <w:lang w:eastAsia="uk-UA"/>
        </w:rPr>
        <w:t xml:space="preserve">освіти, установах, організаціях та на підприємствах, а також в </w:t>
      </w:r>
      <w:r w:rsidR="00312A38" w:rsidRPr="002B1C3A">
        <w:rPr>
          <w:rFonts w:ascii="Times New Roman" w:eastAsia="Times New Roman" w:hAnsi="Times New Roman" w:cs="Times New Roman"/>
          <w:sz w:val="28"/>
          <w:szCs w:val="28"/>
          <w:lang w:eastAsia="uk-UA"/>
        </w:rPr>
        <w:t>У</w:t>
      </w:r>
      <w:r w:rsidR="00312A38">
        <w:rPr>
          <w:rFonts w:ascii="Times New Roman" w:eastAsia="Times New Roman" w:hAnsi="Times New Roman" w:cs="Times New Roman"/>
          <w:sz w:val="28"/>
          <w:szCs w:val="28"/>
          <w:lang w:eastAsia="uk-UA"/>
        </w:rPr>
        <w:t>ніверситеті</w:t>
      </w:r>
      <w:r w:rsidRPr="00A02D4B">
        <w:rPr>
          <w:rFonts w:ascii="Times New Roman" w:eastAsia="Times New Roman" w:hAnsi="Times New Roman" w:cs="Times New Roman"/>
          <w:sz w:val="28"/>
          <w:szCs w:val="28"/>
          <w:lang w:eastAsia="uk-UA"/>
        </w:rPr>
        <w:t xml:space="preserve"> (за виключенням структурного підрозділу, </w:t>
      </w:r>
      <w:r w:rsidR="00312A38">
        <w:rPr>
          <w:rFonts w:ascii="Times New Roman" w:eastAsia="Times New Roman" w:hAnsi="Times New Roman" w:cs="Times New Roman"/>
          <w:sz w:val="28"/>
          <w:szCs w:val="28"/>
          <w:lang w:eastAsia="uk-UA"/>
        </w:rPr>
        <w:t>де</w:t>
      </w:r>
      <w:r w:rsidRPr="00A02D4B">
        <w:rPr>
          <w:rFonts w:ascii="Times New Roman" w:eastAsia="Times New Roman" w:hAnsi="Times New Roman" w:cs="Times New Roman"/>
          <w:sz w:val="28"/>
          <w:szCs w:val="28"/>
          <w:lang w:eastAsia="uk-UA"/>
        </w:rPr>
        <w:t xml:space="preserve"> працює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тобто безпосереднього місця роботи). Керівником такого стажування призначається науково-педагогічний чи науковий працівник, який працює у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науково-педагогічних чи наукових працівників.</w:t>
      </w:r>
    </w:p>
    <w:p w14:paraId="6A64AC30"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Стажування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 xml:space="preserve"> </w:t>
      </w:r>
      <w:r w:rsidR="00985C67" w:rsidRPr="002B1C3A">
        <w:rPr>
          <w:rFonts w:ascii="Times New Roman" w:eastAsia="Times New Roman" w:hAnsi="Times New Roman" w:cs="Times New Roman"/>
          <w:sz w:val="28"/>
          <w:szCs w:val="28"/>
          <w:lang w:eastAsia="uk-UA"/>
        </w:rPr>
        <w:t>Університету</w:t>
      </w:r>
      <w:r w:rsidR="00985C67" w:rsidRPr="00A02D4B">
        <w:rPr>
          <w:rFonts w:ascii="Times New Roman" w:eastAsia="Times New Roman" w:hAnsi="Times New Roman" w:cs="Times New Roman"/>
          <w:sz w:val="28"/>
          <w:szCs w:val="28"/>
          <w:lang w:eastAsia="uk-UA"/>
        </w:rPr>
        <w:t xml:space="preserve"> </w:t>
      </w:r>
      <w:r w:rsidR="00985C67">
        <w:rPr>
          <w:rFonts w:ascii="Times New Roman" w:eastAsia="Times New Roman" w:hAnsi="Times New Roman" w:cs="Times New Roman"/>
          <w:sz w:val="28"/>
          <w:szCs w:val="28"/>
          <w:lang w:eastAsia="uk-UA"/>
        </w:rPr>
        <w:t>в</w:t>
      </w:r>
      <w:r w:rsidRPr="00A02D4B">
        <w:rPr>
          <w:rFonts w:ascii="Times New Roman" w:eastAsia="Times New Roman" w:hAnsi="Times New Roman" w:cs="Times New Roman"/>
          <w:sz w:val="28"/>
          <w:szCs w:val="28"/>
          <w:lang w:eastAsia="uk-UA"/>
        </w:rPr>
        <w:t xml:space="preserve"> інших суб'єктів підвищення кваліфікації здійснюється під керівництвом працівника, який має відповідний досвід роботи та кваліфікацію.</w:t>
      </w:r>
      <w:r w:rsidR="0099051F">
        <w:rPr>
          <w:rFonts w:ascii="Times New Roman" w:eastAsia="Times New Roman" w:hAnsi="Times New Roman" w:cs="Times New Roman"/>
          <w:sz w:val="28"/>
          <w:szCs w:val="28"/>
          <w:lang w:eastAsia="uk-UA"/>
        </w:rPr>
        <w:t xml:space="preserve"> </w:t>
      </w:r>
      <w:r w:rsidRPr="00A02D4B">
        <w:rPr>
          <w:rFonts w:ascii="Times New Roman" w:eastAsia="Times New Roman" w:hAnsi="Times New Roman" w:cs="Times New Roman"/>
          <w:sz w:val="28"/>
          <w:szCs w:val="28"/>
          <w:lang w:eastAsia="uk-UA"/>
        </w:rPr>
        <w:t xml:space="preserve">Між </w:t>
      </w:r>
      <w:r w:rsidR="009137EE" w:rsidRPr="002B1C3A">
        <w:rPr>
          <w:rFonts w:ascii="Times New Roman" w:eastAsia="Times New Roman" w:hAnsi="Times New Roman" w:cs="Times New Roman"/>
          <w:sz w:val="28"/>
          <w:szCs w:val="28"/>
          <w:lang w:eastAsia="uk-UA"/>
        </w:rPr>
        <w:t>У</w:t>
      </w:r>
      <w:r w:rsidR="0099051F">
        <w:rPr>
          <w:rFonts w:ascii="Times New Roman" w:eastAsia="Times New Roman" w:hAnsi="Times New Roman" w:cs="Times New Roman"/>
          <w:sz w:val="28"/>
          <w:szCs w:val="28"/>
          <w:lang w:eastAsia="uk-UA"/>
        </w:rPr>
        <w:t>ніверситетом</w:t>
      </w:r>
      <w:r w:rsidRPr="00A02D4B">
        <w:rPr>
          <w:rFonts w:ascii="Times New Roman" w:eastAsia="Times New Roman" w:hAnsi="Times New Roman" w:cs="Times New Roman"/>
          <w:sz w:val="28"/>
          <w:szCs w:val="28"/>
          <w:lang w:eastAsia="uk-UA"/>
        </w:rPr>
        <w:t xml:space="preserve"> та суб'єктом підвищення кваліфікації укладається договір, що передбачає стажування одного чи декількох </w:t>
      </w:r>
      <w:r w:rsidR="00D92B42">
        <w:rPr>
          <w:rFonts w:ascii="Times New Roman" w:eastAsia="Times New Roman" w:hAnsi="Times New Roman" w:cs="Times New Roman"/>
          <w:sz w:val="28"/>
          <w:szCs w:val="28"/>
          <w:lang w:eastAsia="uk-UA"/>
        </w:rPr>
        <w:t>НПП</w:t>
      </w:r>
      <w:r w:rsidRPr="00A02D4B">
        <w:rPr>
          <w:rFonts w:ascii="Times New Roman" w:eastAsia="Times New Roman" w:hAnsi="Times New Roman" w:cs="Times New Roman"/>
          <w:sz w:val="28"/>
          <w:szCs w:val="28"/>
          <w:lang w:eastAsia="uk-UA"/>
        </w:rPr>
        <w:t>.</w:t>
      </w:r>
    </w:p>
    <w:p w14:paraId="332E8E66"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За пропозицією однієї із сторін договору, до нього можуть вноситися зміни (уточнення) шляхом укладення відповідної додаткової угоди (додатка до угоди).</w:t>
      </w:r>
    </w:p>
    <w:p w14:paraId="1C19A291"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Оплата праці керівника стажування у інших суб'єктів підвищення кваліфікації визначається такими суб'єктами підвищення кваліфікації самостійно або на підставі укладених договорів про стажування </w:t>
      </w:r>
      <w:r w:rsidR="00D92B42">
        <w:rPr>
          <w:rFonts w:ascii="Times New Roman" w:eastAsia="Times New Roman" w:hAnsi="Times New Roman" w:cs="Times New Roman"/>
          <w:sz w:val="28"/>
          <w:szCs w:val="28"/>
          <w:lang w:eastAsia="uk-UA"/>
        </w:rPr>
        <w:t>НПП</w:t>
      </w:r>
      <w:r w:rsidR="009137EE">
        <w:rPr>
          <w:rFonts w:ascii="Times New Roman" w:eastAsia="Times New Roman" w:hAnsi="Times New Roman" w:cs="Times New Roman"/>
          <w:sz w:val="28"/>
          <w:szCs w:val="28"/>
          <w:lang w:eastAsia="uk-UA"/>
        </w:rPr>
        <w:t xml:space="preserve"> </w:t>
      </w:r>
      <w:r w:rsidR="009137EE" w:rsidRPr="002B1C3A">
        <w:rPr>
          <w:rFonts w:ascii="Times New Roman" w:eastAsia="Times New Roman" w:hAnsi="Times New Roman" w:cs="Times New Roman"/>
          <w:sz w:val="28"/>
          <w:szCs w:val="28"/>
          <w:lang w:eastAsia="uk-UA"/>
        </w:rPr>
        <w:t>Університету</w:t>
      </w:r>
      <w:r w:rsidRPr="00A02D4B">
        <w:rPr>
          <w:rFonts w:ascii="Times New Roman" w:eastAsia="Times New Roman" w:hAnsi="Times New Roman" w:cs="Times New Roman"/>
          <w:sz w:val="28"/>
          <w:szCs w:val="28"/>
          <w:lang w:eastAsia="uk-UA"/>
        </w:rPr>
        <w:t>.</w:t>
      </w:r>
    </w:p>
    <w:p w14:paraId="1E7E6168" w14:textId="77777777" w:rsidR="00562005" w:rsidRDefault="00562005" w:rsidP="00A02D4B">
      <w:pPr>
        <w:spacing w:after="0" w:line="240" w:lineRule="auto"/>
        <w:ind w:firstLine="709"/>
        <w:jc w:val="center"/>
        <w:rPr>
          <w:rFonts w:ascii="Times New Roman" w:eastAsia="Times New Roman" w:hAnsi="Times New Roman" w:cs="Times New Roman"/>
          <w:b/>
          <w:bCs/>
          <w:sz w:val="28"/>
          <w:szCs w:val="28"/>
          <w:lang w:eastAsia="uk-UA"/>
        </w:rPr>
      </w:pPr>
    </w:p>
    <w:p w14:paraId="716B8641" w14:textId="77777777" w:rsidR="00720E04" w:rsidRPr="00720E04" w:rsidRDefault="00720E04" w:rsidP="00720E04">
      <w:pPr>
        <w:spacing w:after="0" w:line="240" w:lineRule="auto"/>
        <w:jc w:val="center"/>
        <w:rPr>
          <w:rFonts w:ascii="Times New Roman" w:eastAsia="Times New Roman" w:hAnsi="Times New Roman" w:cs="Times New Roman"/>
          <w:b/>
          <w:bCs/>
          <w:caps/>
          <w:sz w:val="28"/>
          <w:szCs w:val="28"/>
          <w:lang w:eastAsia="uk-UA"/>
        </w:rPr>
      </w:pPr>
      <w:r w:rsidRPr="00720E04">
        <w:rPr>
          <w:rFonts w:ascii="Times New Roman" w:eastAsia="Times New Roman" w:hAnsi="Times New Roman" w:cs="Times New Roman"/>
          <w:b/>
          <w:bCs/>
          <w:caps/>
          <w:sz w:val="28"/>
          <w:szCs w:val="28"/>
          <w:lang w:eastAsia="uk-UA"/>
        </w:rPr>
        <w:t>Програма стажування</w:t>
      </w:r>
    </w:p>
    <w:p w14:paraId="450A63A6" w14:textId="77777777" w:rsidR="00562005" w:rsidRPr="00A02D4B" w:rsidRDefault="00562005" w:rsidP="00A02D4B">
      <w:pPr>
        <w:spacing w:after="0" w:line="240" w:lineRule="auto"/>
        <w:ind w:firstLine="709"/>
        <w:jc w:val="center"/>
        <w:rPr>
          <w:rFonts w:ascii="Times New Roman" w:eastAsia="Times New Roman" w:hAnsi="Times New Roman" w:cs="Times New Roman"/>
          <w:sz w:val="28"/>
          <w:szCs w:val="28"/>
          <w:lang w:eastAsia="uk-UA"/>
        </w:rPr>
      </w:pPr>
    </w:p>
    <w:p w14:paraId="3A9DB0D8"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Стажування здійснюється за індивідуальною програмою, що розробляється і затверджується суб'єктом підвищення кваліфікації та повинна містити інформацію щодо:</w:t>
      </w:r>
    </w:p>
    <w:p w14:paraId="4E962AA1" w14:textId="77777777" w:rsidR="00A02D4B" w:rsidRPr="00A02D4B" w:rsidRDefault="00A02D4B" w:rsidP="005F4FF9">
      <w:pPr>
        <w:numPr>
          <w:ilvl w:val="0"/>
          <w:numId w:val="12"/>
        </w:numPr>
        <w:tabs>
          <w:tab w:val="left" w:pos="1701"/>
        </w:tabs>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обсягу програми;</w:t>
      </w:r>
    </w:p>
    <w:p w14:paraId="71EE4C5C" w14:textId="77777777" w:rsidR="00A02D4B" w:rsidRPr="00A02D4B" w:rsidRDefault="00A02D4B" w:rsidP="005F4FF9">
      <w:pPr>
        <w:numPr>
          <w:ilvl w:val="0"/>
          <w:numId w:val="12"/>
        </w:numPr>
        <w:tabs>
          <w:tab w:val="left" w:pos="1701"/>
        </w:tabs>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очікувані результати навчання.</w:t>
      </w:r>
    </w:p>
    <w:p w14:paraId="5DF45883" w14:textId="77777777" w:rsidR="00A02D4B" w:rsidRPr="00A02D4B" w:rsidRDefault="00A02D4B" w:rsidP="00A02D4B">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 xml:space="preserve">Індивідуальна програма стажування може містити також іншу інформацію, що стосується проходження стажування </w:t>
      </w:r>
      <w:r w:rsidR="0099051F">
        <w:rPr>
          <w:rFonts w:ascii="Times New Roman" w:eastAsia="Times New Roman" w:hAnsi="Times New Roman" w:cs="Times New Roman"/>
          <w:sz w:val="28"/>
          <w:szCs w:val="28"/>
          <w:lang w:eastAsia="uk-UA"/>
        </w:rPr>
        <w:t>НПП</w:t>
      </w:r>
      <w:r w:rsidR="00355DFE">
        <w:rPr>
          <w:rFonts w:ascii="Times New Roman" w:eastAsia="Times New Roman" w:hAnsi="Times New Roman" w:cs="Times New Roman"/>
          <w:sz w:val="28"/>
          <w:szCs w:val="28"/>
          <w:lang w:eastAsia="uk-UA"/>
        </w:rPr>
        <w:t xml:space="preserve"> </w:t>
      </w:r>
      <w:r w:rsidR="00355DFE" w:rsidRPr="002B1C3A">
        <w:rPr>
          <w:rFonts w:ascii="Times New Roman" w:eastAsia="Times New Roman" w:hAnsi="Times New Roman" w:cs="Times New Roman"/>
          <w:sz w:val="28"/>
          <w:szCs w:val="28"/>
          <w:lang w:eastAsia="uk-UA"/>
        </w:rPr>
        <w:t>Університету</w:t>
      </w:r>
      <w:r w:rsidRPr="00A02D4B">
        <w:rPr>
          <w:rFonts w:ascii="Times New Roman" w:eastAsia="Times New Roman" w:hAnsi="Times New Roman" w:cs="Times New Roman"/>
          <w:sz w:val="28"/>
          <w:szCs w:val="28"/>
          <w:lang w:eastAsia="uk-UA"/>
        </w:rPr>
        <w:t>.</w:t>
      </w:r>
    </w:p>
    <w:p w14:paraId="01F4736F" w14:textId="77777777" w:rsidR="00562005" w:rsidRPr="00A051CD" w:rsidRDefault="00A02D4B" w:rsidP="00A051CD">
      <w:pPr>
        <w:spacing w:after="0" w:line="240" w:lineRule="auto"/>
        <w:ind w:firstLine="709"/>
        <w:jc w:val="both"/>
        <w:rPr>
          <w:rFonts w:ascii="Times New Roman" w:eastAsia="Times New Roman" w:hAnsi="Times New Roman" w:cs="Times New Roman"/>
          <w:sz w:val="28"/>
          <w:szCs w:val="28"/>
          <w:lang w:eastAsia="uk-UA"/>
        </w:rPr>
      </w:pPr>
      <w:r w:rsidRPr="00A02D4B">
        <w:rPr>
          <w:rFonts w:ascii="Times New Roman" w:eastAsia="Times New Roman" w:hAnsi="Times New Roman" w:cs="Times New Roman"/>
          <w:sz w:val="28"/>
          <w:szCs w:val="28"/>
          <w:lang w:eastAsia="uk-UA"/>
        </w:rPr>
        <w:t>У випадку укладання договору індивідуальна програма є невід'ємним додатком до договору.</w:t>
      </w:r>
    </w:p>
    <w:sectPr w:rsidR="00562005" w:rsidRPr="00A051CD" w:rsidSect="00FC63EB">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E6A0E" w14:textId="77777777" w:rsidR="008C4DBE" w:rsidRDefault="008C4DBE" w:rsidP="00341399">
      <w:pPr>
        <w:spacing w:after="0" w:line="240" w:lineRule="auto"/>
      </w:pPr>
      <w:r>
        <w:separator/>
      </w:r>
    </w:p>
  </w:endnote>
  <w:endnote w:type="continuationSeparator" w:id="0">
    <w:p w14:paraId="797105DA" w14:textId="77777777" w:rsidR="008C4DBE" w:rsidRDefault="008C4DBE" w:rsidP="0034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krainianBaltica">
    <w:altName w:val="Times New Roman"/>
    <w:charset w:val="00"/>
    <w:family w:val="auto"/>
    <w:pitch w:val="variable"/>
    <w:sig w:usb0="00000207" w:usb1="00000000" w:usb2="00000000" w:usb3="00000000" w:csb0="0000001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869237"/>
      <w:docPartObj>
        <w:docPartGallery w:val="Page Numbers (Bottom of Page)"/>
        <w:docPartUnique/>
      </w:docPartObj>
    </w:sdtPr>
    <w:sdtEndPr/>
    <w:sdtContent>
      <w:p w14:paraId="730D602E" w14:textId="77777777" w:rsidR="00341399" w:rsidRDefault="00341399">
        <w:pPr>
          <w:pStyle w:val="ab"/>
          <w:jc w:val="center"/>
        </w:pPr>
        <w:r>
          <w:fldChar w:fldCharType="begin"/>
        </w:r>
        <w:r>
          <w:instrText>PAGE   \* MERGEFORMAT</w:instrText>
        </w:r>
        <w:r>
          <w:fldChar w:fldCharType="separate"/>
        </w:r>
        <w:r w:rsidR="006F4A82">
          <w:rPr>
            <w:noProof/>
          </w:rPr>
          <w:t>11</w:t>
        </w:r>
        <w:r>
          <w:fldChar w:fldCharType="end"/>
        </w:r>
      </w:p>
    </w:sdtContent>
  </w:sdt>
  <w:p w14:paraId="632FBA59" w14:textId="77777777" w:rsidR="00341399" w:rsidRDefault="0034139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15501" w14:textId="77777777" w:rsidR="008C4DBE" w:rsidRDefault="008C4DBE" w:rsidP="00341399">
      <w:pPr>
        <w:spacing w:after="0" w:line="240" w:lineRule="auto"/>
      </w:pPr>
      <w:r>
        <w:separator/>
      </w:r>
    </w:p>
  </w:footnote>
  <w:footnote w:type="continuationSeparator" w:id="0">
    <w:p w14:paraId="6556BCFF" w14:textId="77777777" w:rsidR="008C4DBE" w:rsidRDefault="008C4DBE" w:rsidP="00341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27493"/>
    <w:multiLevelType w:val="hybridMultilevel"/>
    <w:tmpl w:val="99A007B8"/>
    <w:lvl w:ilvl="0" w:tplc="779C3A5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CC9237D"/>
    <w:multiLevelType w:val="multilevel"/>
    <w:tmpl w:val="73F2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75F2A"/>
    <w:multiLevelType w:val="multilevel"/>
    <w:tmpl w:val="4742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42F89"/>
    <w:multiLevelType w:val="multilevel"/>
    <w:tmpl w:val="ADA0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76D79"/>
    <w:multiLevelType w:val="multilevel"/>
    <w:tmpl w:val="2E18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B436A"/>
    <w:multiLevelType w:val="multilevel"/>
    <w:tmpl w:val="FA10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762AD"/>
    <w:multiLevelType w:val="multilevel"/>
    <w:tmpl w:val="C182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058B3"/>
    <w:multiLevelType w:val="multilevel"/>
    <w:tmpl w:val="33D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A25DE"/>
    <w:multiLevelType w:val="multilevel"/>
    <w:tmpl w:val="C39A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86476"/>
    <w:multiLevelType w:val="multilevel"/>
    <w:tmpl w:val="9D8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07D86"/>
    <w:multiLevelType w:val="multilevel"/>
    <w:tmpl w:val="84D2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21452"/>
    <w:multiLevelType w:val="multilevel"/>
    <w:tmpl w:val="708C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60A5D"/>
    <w:multiLevelType w:val="multilevel"/>
    <w:tmpl w:val="7DB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2"/>
  </w:num>
  <w:num w:numId="4">
    <w:abstractNumId w:val="2"/>
  </w:num>
  <w:num w:numId="5">
    <w:abstractNumId w:val="4"/>
  </w:num>
  <w:num w:numId="6">
    <w:abstractNumId w:val="8"/>
  </w:num>
  <w:num w:numId="7">
    <w:abstractNumId w:val="3"/>
  </w:num>
  <w:num w:numId="8">
    <w:abstractNumId w:val="11"/>
  </w:num>
  <w:num w:numId="9">
    <w:abstractNumId w:val="7"/>
  </w:num>
  <w:num w:numId="10">
    <w:abstractNumId w:val="6"/>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C0D"/>
    <w:rsid w:val="000060A3"/>
    <w:rsid w:val="00030A90"/>
    <w:rsid w:val="00030F34"/>
    <w:rsid w:val="0005048E"/>
    <w:rsid w:val="0005157D"/>
    <w:rsid w:val="0007265E"/>
    <w:rsid w:val="000A3DF5"/>
    <w:rsid w:val="000B2220"/>
    <w:rsid w:val="000C1C11"/>
    <w:rsid w:val="000E5767"/>
    <w:rsid w:val="001302E2"/>
    <w:rsid w:val="00162C02"/>
    <w:rsid w:val="001834C2"/>
    <w:rsid w:val="001E3669"/>
    <w:rsid w:val="002A1990"/>
    <w:rsid w:val="002A7C4C"/>
    <w:rsid w:val="002B1C3A"/>
    <w:rsid w:val="002B282B"/>
    <w:rsid w:val="002F40FC"/>
    <w:rsid w:val="002F5E27"/>
    <w:rsid w:val="002F6B55"/>
    <w:rsid w:val="00312A38"/>
    <w:rsid w:val="00341399"/>
    <w:rsid w:val="00355DFE"/>
    <w:rsid w:val="003965A6"/>
    <w:rsid w:val="003B2674"/>
    <w:rsid w:val="003C1FB6"/>
    <w:rsid w:val="003D1A3B"/>
    <w:rsid w:val="0042478F"/>
    <w:rsid w:val="00430124"/>
    <w:rsid w:val="004552F1"/>
    <w:rsid w:val="00456C30"/>
    <w:rsid w:val="004E647F"/>
    <w:rsid w:val="004F2E6C"/>
    <w:rsid w:val="005038F4"/>
    <w:rsid w:val="00562005"/>
    <w:rsid w:val="00572EAF"/>
    <w:rsid w:val="00575BDA"/>
    <w:rsid w:val="005C4228"/>
    <w:rsid w:val="005C661B"/>
    <w:rsid w:val="005E1547"/>
    <w:rsid w:val="005E22E4"/>
    <w:rsid w:val="005F4FF9"/>
    <w:rsid w:val="005F6F19"/>
    <w:rsid w:val="006443E1"/>
    <w:rsid w:val="00664D55"/>
    <w:rsid w:val="006F4A82"/>
    <w:rsid w:val="00720E04"/>
    <w:rsid w:val="00730036"/>
    <w:rsid w:val="0075657A"/>
    <w:rsid w:val="007757D6"/>
    <w:rsid w:val="007852EC"/>
    <w:rsid w:val="007A7EBD"/>
    <w:rsid w:val="007C0107"/>
    <w:rsid w:val="007C154B"/>
    <w:rsid w:val="007D4337"/>
    <w:rsid w:val="007F12AB"/>
    <w:rsid w:val="00847D90"/>
    <w:rsid w:val="0085740D"/>
    <w:rsid w:val="008B5642"/>
    <w:rsid w:val="008B7968"/>
    <w:rsid w:val="008C4DBE"/>
    <w:rsid w:val="008C7BD7"/>
    <w:rsid w:val="008E0EC2"/>
    <w:rsid w:val="009137EE"/>
    <w:rsid w:val="0092445E"/>
    <w:rsid w:val="00941955"/>
    <w:rsid w:val="009528B6"/>
    <w:rsid w:val="00974012"/>
    <w:rsid w:val="00985673"/>
    <w:rsid w:val="00985C67"/>
    <w:rsid w:val="0099051F"/>
    <w:rsid w:val="009A09D6"/>
    <w:rsid w:val="009E5DC7"/>
    <w:rsid w:val="00A02D4B"/>
    <w:rsid w:val="00A051CD"/>
    <w:rsid w:val="00A42B36"/>
    <w:rsid w:val="00A663A5"/>
    <w:rsid w:val="00A7416F"/>
    <w:rsid w:val="00A822E1"/>
    <w:rsid w:val="00AC66BF"/>
    <w:rsid w:val="00AE2058"/>
    <w:rsid w:val="00AE766F"/>
    <w:rsid w:val="00B01C0D"/>
    <w:rsid w:val="00B26416"/>
    <w:rsid w:val="00B26CE0"/>
    <w:rsid w:val="00B660A5"/>
    <w:rsid w:val="00B70EF3"/>
    <w:rsid w:val="00BB0FA6"/>
    <w:rsid w:val="00BF3009"/>
    <w:rsid w:val="00C04ACE"/>
    <w:rsid w:val="00C843F3"/>
    <w:rsid w:val="00CB30BE"/>
    <w:rsid w:val="00CB4B03"/>
    <w:rsid w:val="00CB4FDD"/>
    <w:rsid w:val="00CD31D4"/>
    <w:rsid w:val="00D07B56"/>
    <w:rsid w:val="00D23EE9"/>
    <w:rsid w:val="00D549A1"/>
    <w:rsid w:val="00D6591C"/>
    <w:rsid w:val="00D92B42"/>
    <w:rsid w:val="00DB621D"/>
    <w:rsid w:val="00DE436A"/>
    <w:rsid w:val="00E0255B"/>
    <w:rsid w:val="00E21F53"/>
    <w:rsid w:val="00E94ABE"/>
    <w:rsid w:val="00EA3CC5"/>
    <w:rsid w:val="00EB4AF7"/>
    <w:rsid w:val="00EC68E8"/>
    <w:rsid w:val="00ED747B"/>
    <w:rsid w:val="00EE0C9B"/>
    <w:rsid w:val="00EE5A55"/>
    <w:rsid w:val="00EE5E5F"/>
    <w:rsid w:val="00EE7368"/>
    <w:rsid w:val="00F04785"/>
    <w:rsid w:val="00F131B6"/>
    <w:rsid w:val="00F501DC"/>
    <w:rsid w:val="00F6541C"/>
    <w:rsid w:val="00FB1149"/>
    <w:rsid w:val="00FB5A63"/>
    <w:rsid w:val="00FC63EB"/>
    <w:rsid w:val="00FD2434"/>
    <w:rsid w:val="00FD58A6"/>
    <w:rsid w:val="00FF2B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391D"/>
  <w15:chartTrackingRefBased/>
  <w15:docId w15:val="{605CE752-DE85-4EF0-8AAB-5F38B25A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02D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A02D4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D4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A02D4B"/>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A02D4B"/>
    <w:rPr>
      <w:color w:val="0000FF"/>
      <w:u w:val="single"/>
    </w:rPr>
  </w:style>
  <w:style w:type="paragraph" w:styleId="a4">
    <w:name w:val="Normal (Web)"/>
    <w:basedOn w:val="a"/>
    <w:uiPriority w:val="99"/>
    <w:semiHidden/>
    <w:unhideWhenUsed/>
    <w:rsid w:val="00A02D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A02D4B"/>
    <w:rPr>
      <w:b/>
      <w:bCs/>
    </w:rPr>
  </w:style>
  <w:style w:type="paragraph" w:styleId="HTML">
    <w:name w:val="HTML Preformatted"/>
    <w:basedOn w:val="a"/>
    <w:link w:val="HTML0"/>
    <w:rsid w:val="008E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8E0EC2"/>
    <w:rPr>
      <w:rFonts w:ascii="Courier New" w:eastAsia="Times New Roman" w:hAnsi="Courier New" w:cs="Courier New"/>
      <w:sz w:val="20"/>
      <w:szCs w:val="20"/>
      <w:lang w:val="ru-RU" w:eastAsia="ru-RU"/>
    </w:rPr>
  </w:style>
  <w:style w:type="paragraph" w:styleId="a6">
    <w:name w:val="Balloon Text"/>
    <w:basedOn w:val="a"/>
    <w:link w:val="a7"/>
    <w:uiPriority w:val="99"/>
    <w:semiHidden/>
    <w:unhideWhenUsed/>
    <w:rsid w:val="0092445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2445E"/>
    <w:rPr>
      <w:rFonts w:ascii="Segoe UI" w:hAnsi="Segoe UI" w:cs="Segoe UI"/>
      <w:sz w:val="18"/>
      <w:szCs w:val="18"/>
    </w:rPr>
  </w:style>
  <w:style w:type="paragraph" w:styleId="a8">
    <w:name w:val="List Paragraph"/>
    <w:basedOn w:val="a"/>
    <w:uiPriority w:val="34"/>
    <w:qFormat/>
    <w:rsid w:val="00162C02"/>
    <w:pPr>
      <w:ind w:left="720"/>
      <w:contextualSpacing/>
    </w:pPr>
  </w:style>
  <w:style w:type="paragraph" w:styleId="a9">
    <w:name w:val="header"/>
    <w:basedOn w:val="a"/>
    <w:link w:val="aa"/>
    <w:uiPriority w:val="99"/>
    <w:unhideWhenUsed/>
    <w:rsid w:val="00341399"/>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341399"/>
  </w:style>
  <w:style w:type="paragraph" w:styleId="ab">
    <w:name w:val="footer"/>
    <w:basedOn w:val="a"/>
    <w:link w:val="ac"/>
    <w:uiPriority w:val="99"/>
    <w:unhideWhenUsed/>
    <w:rsid w:val="00341399"/>
    <w:pPr>
      <w:tabs>
        <w:tab w:val="center" w:pos="4819"/>
        <w:tab w:val="right" w:pos="9639"/>
      </w:tabs>
      <w:spacing w:after="0" w:line="240" w:lineRule="auto"/>
    </w:pPr>
  </w:style>
  <w:style w:type="character" w:customStyle="1" w:styleId="ac">
    <w:name w:val="Нижній колонтитул Знак"/>
    <w:basedOn w:val="a0"/>
    <w:link w:val="ab"/>
    <w:uiPriority w:val="99"/>
    <w:rsid w:val="0034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965545">
      <w:bodyDiv w:val="1"/>
      <w:marLeft w:val="0"/>
      <w:marRight w:val="0"/>
      <w:marTop w:val="0"/>
      <w:marBottom w:val="0"/>
      <w:divBdr>
        <w:top w:val="none" w:sz="0" w:space="0" w:color="auto"/>
        <w:left w:val="none" w:sz="0" w:space="0" w:color="auto"/>
        <w:bottom w:val="none" w:sz="0" w:space="0" w:color="auto"/>
        <w:right w:val="none" w:sz="0" w:space="0" w:color="auto"/>
      </w:divBdr>
    </w:div>
    <w:div w:id="531846923">
      <w:bodyDiv w:val="1"/>
      <w:marLeft w:val="0"/>
      <w:marRight w:val="0"/>
      <w:marTop w:val="0"/>
      <w:marBottom w:val="0"/>
      <w:divBdr>
        <w:top w:val="none" w:sz="0" w:space="0" w:color="auto"/>
        <w:left w:val="none" w:sz="0" w:space="0" w:color="auto"/>
        <w:bottom w:val="none" w:sz="0" w:space="0" w:color="auto"/>
        <w:right w:val="none" w:sz="0" w:space="0" w:color="auto"/>
      </w:divBdr>
    </w:div>
    <w:div w:id="786123034">
      <w:bodyDiv w:val="1"/>
      <w:marLeft w:val="0"/>
      <w:marRight w:val="0"/>
      <w:marTop w:val="0"/>
      <w:marBottom w:val="0"/>
      <w:divBdr>
        <w:top w:val="none" w:sz="0" w:space="0" w:color="auto"/>
        <w:left w:val="none" w:sz="0" w:space="0" w:color="auto"/>
        <w:bottom w:val="none" w:sz="0" w:space="0" w:color="auto"/>
        <w:right w:val="none" w:sz="0" w:space="0" w:color="auto"/>
      </w:divBdr>
    </w:div>
    <w:div w:id="989403277">
      <w:bodyDiv w:val="1"/>
      <w:marLeft w:val="0"/>
      <w:marRight w:val="0"/>
      <w:marTop w:val="0"/>
      <w:marBottom w:val="0"/>
      <w:divBdr>
        <w:top w:val="none" w:sz="0" w:space="0" w:color="auto"/>
        <w:left w:val="none" w:sz="0" w:space="0" w:color="auto"/>
        <w:bottom w:val="none" w:sz="0" w:space="0" w:color="auto"/>
        <w:right w:val="none" w:sz="0" w:space="0" w:color="auto"/>
      </w:divBdr>
    </w:div>
    <w:div w:id="1178229951">
      <w:bodyDiv w:val="1"/>
      <w:marLeft w:val="0"/>
      <w:marRight w:val="0"/>
      <w:marTop w:val="0"/>
      <w:marBottom w:val="0"/>
      <w:divBdr>
        <w:top w:val="none" w:sz="0" w:space="0" w:color="auto"/>
        <w:left w:val="none" w:sz="0" w:space="0" w:color="auto"/>
        <w:bottom w:val="none" w:sz="0" w:space="0" w:color="auto"/>
        <w:right w:val="none" w:sz="0" w:space="0" w:color="auto"/>
      </w:divBdr>
    </w:div>
    <w:div w:id="1244070627">
      <w:bodyDiv w:val="1"/>
      <w:marLeft w:val="0"/>
      <w:marRight w:val="0"/>
      <w:marTop w:val="0"/>
      <w:marBottom w:val="0"/>
      <w:divBdr>
        <w:top w:val="none" w:sz="0" w:space="0" w:color="auto"/>
        <w:left w:val="none" w:sz="0" w:space="0" w:color="auto"/>
        <w:bottom w:val="none" w:sz="0" w:space="0" w:color="auto"/>
        <w:right w:val="none" w:sz="0" w:space="0" w:color="auto"/>
      </w:divBdr>
    </w:div>
    <w:div w:id="1450202971">
      <w:bodyDiv w:val="1"/>
      <w:marLeft w:val="0"/>
      <w:marRight w:val="0"/>
      <w:marTop w:val="0"/>
      <w:marBottom w:val="0"/>
      <w:divBdr>
        <w:top w:val="none" w:sz="0" w:space="0" w:color="auto"/>
        <w:left w:val="none" w:sz="0" w:space="0" w:color="auto"/>
        <w:bottom w:val="none" w:sz="0" w:space="0" w:color="auto"/>
        <w:right w:val="none" w:sz="0" w:space="0" w:color="auto"/>
      </w:divBdr>
    </w:div>
    <w:div w:id="1546257206">
      <w:bodyDiv w:val="1"/>
      <w:marLeft w:val="0"/>
      <w:marRight w:val="0"/>
      <w:marTop w:val="0"/>
      <w:marBottom w:val="0"/>
      <w:divBdr>
        <w:top w:val="none" w:sz="0" w:space="0" w:color="auto"/>
        <w:left w:val="none" w:sz="0" w:space="0" w:color="auto"/>
        <w:bottom w:val="none" w:sz="0" w:space="0" w:color="auto"/>
        <w:right w:val="none" w:sz="0" w:space="0" w:color="auto"/>
      </w:divBdr>
      <w:divsChild>
        <w:div w:id="1012757881">
          <w:marLeft w:val="0"/>
          <w:marRight w:val="0"/>
          <w:marTop w:val="0"/>
          <w:marBottom w:val="0"/>
          <w:divBdr>
            <w:top w:val="none" w:sz="0" w:space="0" w:color="auto"/>
            <w:left w:val="none" w:sz="0" w:space="0" w:color="auto"/>
            <w:bottom w:val="none" w:sz="0" w:space="0" w:color="auto"/>
            <w:right w:val="none" w:sz="0" w:space="0" w:color="auto"/>
          </w:divBdr>
        </w:div>
      </w:divsChild>
    </w:div>
    <w:div w:id="1563445597">
      <w:bodyDiv w:val="1"/>
      <w:marLeft w:val="0"/>
      <w:marRight w:val="0"/>
      <w:marTop w:val="0"/>
      <w:marBottom w:val="0"/>
      <w:divBdr>
        <w:top w:val="none" w:sz="0" w:space="0" w:color="auto"/>
        <w:left w:val="none" w:sz="0" w:space="0" w:color="auto"/>
        <w:bottom w:val="none" w:sz="0" w:space="0" w:color="auto"/>
        <w:right w:val="none" w:sz="0" w:space="0" w:color="auto"/>
      </w:divBdr>
    </w:div>
    <w:div w:id="1727993266">
      <w:bodyDiv w:val="1"/>
      <w:marLeft w:val="0"/>
      <w:marRight w:val="0"/>
      <w:marTop w:val="0"/>
      <w:marBottom w:val="0"/>
      <w:divBdr>
        <w:top w:val="none" w:sz="0" w:space="0" w:color="auto"/>
        <w:left w:val="none" w:sz="0" w:space="0" w:color="auto"/>
        <w:bottom w:val="none" w:sz="0" w:space="0" w:color="auto"/>
        <w:right w:val="none" w:sz="0" w:space="0" w:color="auto"/>
      </w:divBdr>
    </w:div>
    <w:div w:id="1826433188">
      <w:bodyDiv w:val="1"/>
      <w:marLeft w:val="0"/>
      <w:marRight w:val="0"/>
      <w:marTop w:val="0"/>
      <w:marBottom w:val="0"/>
      <w:divBdr>
        <w:top w:val="none" w:sz="0" w:space="0" w:color="auto"/>
        <w:left w:val="none" w:sz="0" w:space="0" w:color="auto"/>
        <w:bottom w:val="none" w:sz="0" w:space="0" w:color="auto"/>
        <w:right w:val="none" w:sz="0" w:space="0" w:color="auto"/>
      </w:divBdr>
    </w:div>
    <w:div w:id="1946617318">
      <w:bodyDiv w:val="1"/>
      <w:marLeft w:val="0"/>
      <w:marRight w:val="0"/>
      <w:marTop w:val="0"/>
      <w:marBottom w:val="0"/>
      <w:divBdr>
        <w:top w:val="none" w:sz="0" w:space="0" w:color="auto"/>
        <w:left w:val="none" w:sz="0" w:space="0" w:color="auto"/>
        <w:bottom w:val="none" w:sz="0" w:space="0" w:color="auto"/>
        <w:right w:val="none" w:sz="0" w:space="0" w:color="auto"/>
      </w:divBdr>
    </w:div>
    <w:div w:id="19905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svita.ua/legislation/law/2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Ser_osv/656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svita.ua/legislation/law/65307/" TargetMode="External"/><Relationship Id="rId4" Type="http://schemas.openxmlformats.org/officeDocument/2006/relationships/webSettings" Target="webSettings.xml"/><Relationship Id="rId9" Type="http://schemas.openxmlformats.org/officeDocument/2006/relationships/hyperlink" Target="https://osvita.ua/legislation/law/223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3598</Words>
  <Characters>20513</Characters>
  <Application>Microsoft Office Word</Application>
  <DocSecurity>0</DocSecurity>
  <Lines>170</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Volodymyr Nazarenko</cp:lastModifiedBy>
  <cp:revision>3</cp:revision>
  <cp:lastPrinted>2020-11-09T12:48:00Z</cp:lastPrinted>
  <dcterms:created xsi:type="dcterms:W3CDTF">2020-11-23T15:33:00Z</dcterms:created>
  <dcterms:modified xsi:type="dcterms:W3CDTF">2020-11-23T15:34:00Z</dcterms:modified>
</cp:coreProperties>
</file>