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D3BF" w14:textId="77777777" w:rsidR="00AC0D32" w:rsidRPr="00A71D92" w:rsidRDefault="00AC0D32" w:rsidP="00AC0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6877"/>
      </w:tblGrid>
      <w:tr w:rsidR="00AC0D32" w:rsidRPr="00624A20" w14:paraId="0AE5E93F" w14:textId="77777777" w:rsidTr="0065461A">
        <w:tc>
          <w:tcPr>
            <w:tcW w:w="3012" w:type="dxa"/>
            <w:vMerge w:val="restart"/>
          </w:tcPr>
          <w:p w14:paraId="64954F21" w14:textId="77777777" w:rsidR="00AC0D32" w:rsidRPr="00624A20" w:rsidRDefault="00AC0D32" w:rsidP="0066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A5E86F" wp14:editId="748079F6">
                  <wp:extent cx="1704977" cy="2027207"/>
                  <wp:effectExtent l="0" t="0" r="0" b="0"/>
                  <wp:docPr id="2" name="Рисунок 4" descr="Изображение выглядит как рубашк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8CDE37-A13B-4EA0-AA08-4C8CA61493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зображение выглядит как рубашка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D68CDE37-A13B-4EA0-AA08-4C8CA61493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29" cy="205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76051339" w14:textId="66784A49" w:rsidR="00AC0D32" w:rsidRDefault="00AC0D32" w:rsidP="00AC0D3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14:paraId="2FC6B9A0" w14:textId="77777777" w:rsidR="00AC0D32" w:rsidRPr="00AC0D32" w:rsidRDefault="00AC0D32" w:rsidP="00AC0D32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0"/>
                <w:szCs w:val="10"/>
              </w:rPr>
            </w:pPr>
          </w:p>
          <w:p w14:paraId="3D2D7BD7" w14:textId="52A8F70E" w:rsidR="00AC0D32" w:rsidRDefault="00AC0D32" w:rsidP="00663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 </w:t>
            </w:r>
            <w:r w:rsidRPr="002977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AC0D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Менеджмент персоналу</w:t>
            </w:r>
            <w:r w:rsidRPr="002977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 </w:t>
            </w:r>
          </w:p>
          <w:p w14:paraId="14F4B58F" w14:textId="77777777" w:rsidR="00AC0D32" w:rsidRPr="0029774E" w:rsidRDefault="00AC0D32" w:rsidP="00663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C0D32" w:rsidRPr="00624A20" w14:paraId="0D87522F" w14:textId="77777777" w:rsidTr="0065461A">
        <w:trPr>
          <w:trHeight w:val="278"/>
        </w:trPr>
        <w:tc>
          <w:tcPr>
            <w:tcW w:w="3012" w:type="dxa"/>
            <w:vMerge/>
          </w:tcPr>
          <w:p w14:paraId="3131D581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5FD87181" w14:textId="2AA0CFE8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Магістр</w:t>
            </w:r>
          </w:p>
        </w:tc>
      </w:tr>
      <w:tr w:rsidR="00AC0D32" w:rsidRPr="00624A20" w14:paraId="434002F2" w14:textId="77777777" w:rsidTr="0065461A">
        <w:tc>
          <w:tcPr>
            <w:tcW w:w="3012" w:type="dxa"/>
            <w:vMerge/>
          </w:tcPr>
          <w:p w14:paraId="1B689344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15E66867" w14:textId="14F715CE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0A2E02" w:rsidRPr="000A2E02">
              <w:rPr>
                <w:rFonts w:ascii="Times New Roman" w:hAnsi="Times New Roman" w:cs="Times New Roman"/>
                <w:bCs/>
                <w:sz w:val="24"/>
                <w:szCs w:val="24"/>
              </w:rPr>
              <w:t>175 Інформаційно-вимірювальні технології</w:t>
            </w:r>
          </w:p>
        </w:tc>
      </w:tr>
      <w:tr w:rsidR="00AC0D32" w:rsidRPr="00624A20" w14:paraId="0F5F4B2A" w14:textId="77777777" w:rsidTr="0065461A">
        <w:tc>
          <w:tcPr>
            <w:tcW w:w="3012" w:type="dxa"/>
            <w:vMerge/>
          </w:tcPr>
          <w:p w14:paraId="09BDDB5A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5394D294" w14:textId="7975F47A" w:rsidR="00AC0D32" w:rsidRPr="00624A20" w:rsidRDefault="00780207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  <w:r w:rsidR="00AC0D32" w:rsidRPr="00AC0D32">
              <w:rPr>
                <w:rFonts w:ascii="Times New Roman" w:hAnsi="Times New Roman" w:cs="Times New Roman"/>
                <w:bCs/>
                <w:sz w:val="24"/>
                <w:szCs w:val="24"/>
              </w:rPr>
              <w:t>«Якість, стандартизація та сертифікація»</w:t>
            </w:r>
          </w:p>
        </w:tc>
      </w:tr>
      <w:tr w:rsidR="00AC0D32" w:rsidRPr="00624A20" w14:paraId="55D2F182" w14:textId="77777777" w:rsidTr="0065461A">
        <w:tc>
          <w:tcPr>
            <w:tcW w:w="3012" w:type="dxa"/>
            <w:vMerge/>
          </w:tcPr>
          <w:p w14:paraId="55D3441A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24E87BFA" w14:textId="437ADA2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8020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</w:t>
            </w:r>
            <w:r w:rsidR="0078020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5E8FA32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денна, заочна</w:t>
            </w:r>
          </w:p>
        </w:tc>
      </w:tr>
      <w:tr w:rsidR="00AC0D32" w:rsidRPr="00624A20" w14:paraId="702C9CBB" w14:textId="77777777" w:rsidTr="0065461A">
        <w:tc>
          <w:tcPr>
            <w:tcW w:w="3012" w:type="dxa"/>
            <w:vMerge/>
          </w:tcPr>
          <w:p w14:paraId="1887DB8D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2EFE631A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C0D32" w:rsidRPr="00624A20" w14:paraId="3AFCDDD4" w14:textId="77777777" w:rsidTr="0065461A">
        <w:tc>
          <w:tcPr>
            <w:tcW w:w="3012" w:type="dxa"/>
            <w:vMerge/>
            <w:tcBorders>
              <w:bottom w:val="single" w:sz="4" w:space="0" w:color="auto"/>
            </w:tcBorders>
          </w:tcPr>
          <w:p w14:paraId="7A85AC4A" w14:textId="77777777" w:rsidR="00AC0D32" w:rsidRPr="00624A20" w:rsidRDefault="00AC0D32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nil"/>
              <w:bottom w:val="single" w:sz="4" w:space="0" w:color="auto"/>
            </w:tcBorders>
          </w:tcPr>
          <w:p w14:paraId="752F848C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</w:t>
            </w:r>
          </w:p>
        </w:tc>
      </w:tr>
      <w:tr w:rsidR="00AC0D32" w:rsidRPr="00624A20" w14:paraId="40B8A193" w14:textId="77777777" w:rsidTr="0065461A">
        <w:tc>
          <w:tcPr>
            <w:tcW w:w="3012" w:type="dxa"/>
            <w:tcBorders>
              <w:top w:val="single" w:sz="4" w:space="0" w:color="auto"/>
              <w:bottom w:val="nil"/>
            </w:tcBorders>
          </w:tcPr>
          <w:p w14:paraId="7C9ACD73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 курсу</w:t>
            </w:r>
          </w:p>
        </w:tc>
        <w:tc>
          <w:tcPr>
            <w:tcW w:w="6877" w:type="dxa"/>
            <w:tcBorders>
              <w:top w:val="single" w:sz="4" w:space="0" w:color="auto"/>
              <w:bottom w:val="nil"/>
            </w:tcBorders>
          </w:tcPr>
          <w:p w14:paraId="05CDBC2C" w14:textId="77777777" w:rsidR="00AC0D32" w:rsidRPr="0029774E" w:rsidRDefault="00AC0D32" w:rsidP="006634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Адамчук Леонора Олександрівна</w:t>
            </w:r>
          </w:p>
        </w:tc>
      </w:tr>
      <w:tr w:rsidR="00AC0D32" w:rsidRPr="00624A20" w14:paraId="6B9CAC47" w14:textId="77777777" w:rsidTr="0065461A">
        <w:tc>
          <w:tcPr>
            <w:tcW w:w="3012" w:type="dxa"/>
            <w:tcBorders>
              <w:top w:val="nil"/>
              <w:bottom w:val="nil"/>
            </w:tcBorders>
          </w:tcPr>
          <w:p w14:paraId="061B6A15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877" w:type="dxa"/>
            <w:tcBorders>
              <w:top w:val="nil"/>
              <w:bottom w:val="nil"/>
            </w:tcBorders>
          </w:tcPr>
          <w:p w14:paraId="64C16DC3" w14:textId="2D332940" w:rsidR="00AC0D32" w:rsidRPr="0029774E" w:rsidRDefault="00000000" w:rsidP="006634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140329" w:rsidRPr="0014032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140329" w:rsidRPr="0014032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gmail</w:t>
              </w:r>
              <w:r w:rsidR="00140329" w:rsidRPr="00140329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com</w:t>
              </w:r>
            </w:hyperlink>
            <w:r w:rsidR="00140329" w:rsidRPr="00140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329" w:rsidRPr="0014032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hyperlink r:id="rId7" w:history="1"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nubip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edu</w:t>
              </w:r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140329" w:rsidRPr="002E3D9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ua</w:t>
              </w:r>
              <w:proofErr w:type="spellEnd"/>
            </w:hyperlink>
          </w:p>
        </w:tc>
      </w:tr>
      <w:tr w:rsidR="00AC0D32" w:rsidRPr="00624A20" w14:paraId="192EC771" w14:textId="77777777" w:rsidTr="0065461A">
        <w:tc>
          <w:tcPr>
            <w:tcW w:w="3012" w:type="dxa"/>
            <w:tcBorders>
              <w:top w:val="nil"/>
            </w:tcBorders>
          </w:tcPr>
          <w:p w14:paraId="748A02D8" w14:textId="77777777" w:rsidR="00AC0D32" w:rsidRPr="00624A20" w:rsidRDefault="00AC0D32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eLearn</w:t>
            </w:r>
            <w:proofErr w:type="spellEnd"/>
          </w:p>
        </w:tc>
        <w:tc>
          <w:tcPr>
            <w:tcW w:w="6877" w:type="dxa"/>
            <w:tcBorders>
              <w:top w:val="nil"/>
            </w:tcBorders>
          </w:tcPr>
          <w:p w14:paraId="6D9C1DC4" w14:textId="46242E75" w:rsidR="00AC0D32" w:rsidRPr="00DB47E9" w:rsidRDefault="00000000" w:rsidP="00663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AC0D32" w:rsidRPr="00AC0D3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https://elearn.nubip.edu.ua/course/view.php?id=2813</w:t>
              </w:r>
            </w:hyperlink>
            <w:r w:rsidR="00AC0D32" w:rsidRPr="00AC0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70F4800C" w14:textId="77777777" w:rsidR="00AC0D32" w:rsidRPr="00A71D92" w:rsidRDefault="00AC0D32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8E7E9" w14:textId="7FD3C587" w:rsidR="00EC07A1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A4DD349" w14:textId="77777777" w:rsidR="00AC0D32" w:rsidRPr="00AC0D32" w:rsidRDefault="00AC0D32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8"/>
          <w:szCs w:val="18"/>
        </w:rPr>
      </w:pPr>
    </w:p>
    <w:p w14:paraId="4061BC87" w14:textId="77777777" w:rsidR="000D7CEB" w:rsidRDefault="00A330DC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A330DC">
        <w:rPr>
          <w:rFonts w:ascii="Times New Roman" w:hAnsi="Times New Roman" w:cs="Times New Roman"/>
          <w:sz w:val="24"/>
          <w:szCs w:val="24"/>
        </w:rPr>
        <w:t xml:space="preserve"> є опанування </w:t>
      </w:r>
      <w:r w:rsidR="000D7CEB">
        <w:rPr>
          <w:rFonts w:ascii="Times New Roman" w:hAnsi="Times New Roman" w:cs="Times New Roman"/>
          <w:sz w:val="24"/>
          <w:szCs w:val="24"/>
        </w:rPr>
        <w:t xml:space="preserve">здобувачами вищої освіти знань </w:t>
      </w:r>
      <w:r w:rsidRPr="00A330DC">
        <w:rPr>
          <w:rFonts w:ascii="Times New Roman" w:hAnsi="Times New Roman" w:cs="Times New Roman"/>
          <w:sz w:val="24"/>
          <w:szCs w:val="24"/>
        </w:rPr>
        <w:t>сучасної теорії менеджменту персоналу</w:t>
      </w:r>
      <w:r w:rsidR="000D7CEB">
        <w:rPr>
          <w:rFonts w:ascii="Times New Roman" w:hAnsi="Times New Roman" w:cs="Times New Roman"/>
          <w:sz w:val="24"/>
          <w:szCs w:val="24"/>
        </w:rPr>
        <w:t xml:space="preserve">, </w:t>
      </w:r>
      <w:r w:rsidRPr="00A330DC">
        <w:rPr>
          <w:rFonts w:ascii="Times New Roman" w:hAnsi="Times New Roman" w:cs="Times New Roman"/>
          <w:sz w:val="24"/>
          <w:szCs w:val="24"/>
        </w:rPr>
        <w:t xml:space="preserve">формування у них практичних навичок і вмінь керувати людьми у сфері управління системою якості на підприємствах. Особлива увага звертається на основні процеси управління персоналом, формування корпоративної культури, лідерство керівника, компетентне прийняття й професіональне проведення управлінських рішень з боку керівництва, принципи побудови ефективної команди, формування заходів з адаптації, розвитку й мотивації персоналу, </w:t>
      </w:r>
      <w:r w:rsidR="000D7CEB">
        <w:rPr>
          <w:rFonts w:ascii="Times New Roman" w:hAnsi="Times New Roman" w:cs="Times New Roman"/>
          <w:sz w:val="24"/>
          <w:szCs w:val="24"/>
        </w:rPr>
        <w:t xml:space="preserve">попередження конфліктів, </w:t>
      </w:r>
      <w:r w:rsidRPr="00A330DC">
        <w:rPr>
          <w:rFonts w:ascii="Times New Roman" w:hAnsi="Times New Roman" w:cs="Times New Roman"/>
          <w:sz w:val="24"/>
          <w:szCs w:val="24"/>
        </w:rPr>
        <w:t>делегування повноважень, оцінку його діяльності та ефективності менеджменту персоналу.</w:t>
      </w:r>
    </w:p>
    <w:p w14:paraId="752BA2C6" w14:textId="77777777" w:rsidR="00DB47E9" w:rsidRDefault="000D7CEB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="00A330DC" w:rsidRPr="000D7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авданнями</w:t>
      </w:r>
      <w:r w:rsidR="00A330DC" w:rsidRPr="00A330DC">
        <w:rPr>
          <w:rFonts w:ascii="Times New Roman" w:hAnsi="Times New Roman" w:cs="Times New Roman"/>
          <w:sz w:val="24"/>
          <w:szCs w:val="24"/>
        </w:rPr>
        <w:t xml:space="preserve"> є: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засвоєння знань з теоретичних засади менеджменту персоналу;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вивчення кадрової стратегії та політики;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вивчення процесів мотивації та розвитку персоналу;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ознайомлення студентів із практичним досвідом організацій у галузі управління працівниками на виробництві;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набуття вмінь самостійно аналізувати складні виробничі ситуації, ухвалювати й обґрунтовувати ефективні рішення у сфері управління персоналом;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оволодіння навиками роботи у групах для вирішення поставлених задач;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DC" w:rsidRPr="000D7CEB">
        <w:rPr>
          <w:rFonts w:ascii="Times New Roman" w:hAnsi="Times New Roman" w:cs="Times New Roman"/>
          <w:sz w:val="24"/>
          <w:szCs w:val="24"/>
        </w:rPr>
        <w:t>виховання особистих якостей майбутнього спеціаліста з управління персоналом, розвиток його мотиваційного потенціалу, прагнення до самовдосконалення.</w:t>
      </w:r>
    </w:p>
    <w:p w14:paraId="1948FABC" w14:textId="28FC6140" w:rsidR="00DB47E9" w:rsidRPr="00DB47E9" w:rsidRDefault="00C92C0C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b/>
          <w:i/>
          <w:iCs/>
          <w:sz w:val="24"/>
          <w:szCs w:val="24"/>
        </w:rPr>
        <w:t>Загальні компетентності:</w:t>
      </w:r>
    </w:p>
    <w:p w14:paraId="1FC7BD8A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ЗК1 Знання та розуміння предметної області та розуміння професійної діяльності</w:t>
      </w:r>
    </w:p>
    <w:p w14:paraId="4CBF164C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ЗК3 Навички використання інформаційних і комунікаційних технологій</w:t>
      </w:r>
    </w:p>
    <w:p w14:paraId="59C7402B" w14:textId="46F8F21D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ЗК6 Здатність ви</w:t>
      </w:r>
      <w:r w:rsidR="0033728F">
        <w:rPr>
          <w:rFonts w:ascii="Times New Roman" w:hAnsi="Times New Roman" w:cs="Times New Roman"/>
          <w:sz w:val="24"/>
          <w:szCs w:val="24"/>
        </w:rPr>
        <w:t>я</w:t>
      </w:r>
      <w:r w:rsidRPr="00DB47E9">
        <w:rPr>
          <w:rFonts w:ascii="Times New Roman" w:hAnsi="Times New Roman" w:cs="Times New Roman"/>
          <w:sz w:val="24"/>
          <w:szCs w:val="24"/>
        </w:rPr>
        <w:t>вляти, ставити та вирішувати проблеми</w:t>
      </w:r>
    </w:p>
    <w:p w14:paraId="4BF5944D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ЗК7 Здатність приймати обґрунтовані рішення</w:t>
      </w:r>
    </w:p>
    <w:p w14:paraId="27473048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ЗК8 Здатність працювати в міжнародному контексті</w:t>
      </w:r>
    </w:p>
    <w:p w14:paraId="7113F99E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ЗК9 Здатність розробляти та управляти проектами</w:t>
      </w:r>
    </w:p>
    <w:p w14:paraId="5EFE2B4D" w14:textId="77777777" w:rsid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ЗК10 Здатність оцінювати та забезпечувати якість виконуваних робіт</w:t>
      </w:r>
    </w:p>
    <w:p w14:paraId="21754FF3" w14:textId="5F47C284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Фахові (спеціальні) компетентності:</w:t>
      </w:r>
    </w:p>
    <w:p w14:paraId="2C88ECC7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СК5 Здатність розв’язувати складні професійні завдання і проблеми на основі розуміння технічних аспектів забезпечення контролю якості продукції.</w:t>
      </w:r>
    </w:p>
    <w:p w14:paraId="1BF05D6B" w14:textId="77777777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СК10 Здатність враховувати комерційний та економічний контексти в метрологічній діяльності.</w:t>
      </w:r>
    </w:p>
    <w:p w14:paraId="6F3CA484" w14:textId="77FF2A24" w:rsidR="00DB47E9" w:rsidRPr="00DB47E9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 xml:space="preserve">СК12 Здатність керувати проектами та </w:t>
      </w:r>
      <w:proofErr w:type="spellStart"/>
      <w:r w:rsidRPr="00DB47E9">
        <w:rPr>
          <w:rFonts w:ascii="Times New Roman" w:hAnsi="Times New Roman" w:cs="Times New Roman"/>
          <w:sz w:val="24"/>
          <w:szCs w:val="24"/>
        </w:rPr>
        <w:t>Start-Up-ами</w:t>
      </w:r>
      <w:proofErr w:type="spellEnd"/>
      <w:r w:rsidRPr="00DB47E9">
        <w:rPr>
          <w:rFonts w:ascii="Times New Roman" w:hAnsi="Times New Roman" w:cs="Times New Roman"/>
          <w:sz w:val="24"/>
          <w:szCs w:val="24"/>
        </w:rPr>
        <w:t xml:space="preserve"> і оцінювати їх результати.</w:t>
      </w:r>
    </w:p>
    <w:p w14:paraId="2CB2A5B6" w14:textId="77777777" w:rsidR="0065461A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 xml:space="preserve">СК13 Здатність дотримуватися правових і етичних норм з </w:t>
      </w:r>
      <w:proofErr w:type="spellStart"/>
      <w:r w:rsidRPr="00DB47E9">
        <w:rPr>
          <w:rFonts w:ascii="Times New Roman" w:hAnsi="Times New Roman" w:cs="Times New Roman"/>
          <w:sz w:val="24"/>
          <w:szCs w:val="24"/>
        </w:rPr>
        <w:t>питень</w:t>
      </w:r>
      <w:proofErr w:type="spellEnd"/>
      <w:r w:rsidRPr="00DB47E9">
        <w:rPr>
          <w:rFonts w:ascii="Times New Roman" w:hAnsi="Times New Roman" w:cs="Times New Roman"/>
          <w:sz w:val="24"/>
          <w:szCs w:val="24"/>
        </w:rPr>
        <w:t xml:space="preserve"> інтелектуальної власності</w:t>
      </w:r>
    </w:p>
    <w:p w14:paraId="5606DDFC" w14:textId="068B651C" w:rsidR="00AC0D32" w:rsidRDefault="00DB47E9" w:rsidP="006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7E9">
        <w:rPr>
          <w:rFonts w:ascii="Times New Roman" w:hAnsi="Times New Roman" w:cs="Times New Roman"/>
          <w:sz w:val="24"/>
          <w:szCs w:val="24"/>
        </w:rPr>
        <w:t>СК15 Знання сучасних тенденцій розвитку і найбільш важливі нові наукові досягнення в області контролю якості, сертифікації та стандартизації, а також у суміжних галузях.</w:t>
      </w:r>
    </w:p>
    <w:p w14:paraId="1BEEC8A5" w14:textId="77777777" w:rsidR="00DB47E9" w:rsidRPr="000B097A" w:rsidRDefault="00DB47E9" w:rsidP="00DB4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B5C50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8"/>
        <w:gridCol w:w="1261"/>
        <w:gridCol w:w="2409"/>
        <w:gridCol w:w="2694"/>
        <w:gridCol w:w="1099"/>
      </w:tblGrid>
      <w:tr w:rsidR="00F82151" w:rsidRPr="00A71D92" w14:paraId="5946F1F4" w14:textId="77777777" w:rsidTr="00473270">
        <w:tc>
          <w:tcPr>
            <w:tcW w:w="2108" w:type="dxa"/>
            <w:vAlign w:val="center"/>
          </w:tcPr>
          <w:p w14:paraId="54E1466C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61" w:type="dxa"/>
            <w:vAlign w:val="center"/>
          </w:tcPr>
          <w:p w14:paraId="61578383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55D101A" w14:textId="0068873D" w:rsidR="00EC07A1" w:rsidRPr="00F82151" w:rsidRDefault="00A330DC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(лекції/ практичні</w:t>
            </w:r>
            <w:r w:rsidR="00EC07A1" w:rsidRPr="00F82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vAlign w:val="center"/>
          </w:tcPr>
          <w:p w14:paraId="0E3FBBA5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694" w:type="dxa"/>
            <w:vAlign w:val="center"/>
          </w:tcPr>
          <w:p w14:paraId="3E0E68B5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099" w:type="dxa"/>
            <w:vAlign w:val="center"/>
          </w:tcPr>
          <w:p w14:paraId="49D3B155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473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ED3451" w:rsidRPr="00A71D92" w14:paraId="1B26C792" w14:textId="77777777" w:rsidTr="00473270">
        <w:tc>
          <w:tcPr>
            <w:tcW w:w="9571" w:type="dxa"/>
            <w:gridSpan w:val="5"/>
          </w:tcPr>
          <w:p w14:paraId="11BD02F2" w14:textId="77777777" w:rsidR="00ED3451" w:rsidRPr="00A71D92" w:rsidRDefault="00A330D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A71D92" w14:paraId="07331808" w14:textId="77777777" w:rsidTr="00473270">
        <w:tc>
          <w:tcPr>
            <w:tcW w:w="9571" w:type="dxa"/>
            <w:gridSpan w:val="5"/>
          </w:tcPr>
          <w:p w14:paraId="39C2F4B8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895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95BAC" w:rsidRPr="00895BA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управління персоналом</w:t>
            </w:r>
            <w:r w:rsidR="00895B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E7EB6" w:rsidRPr="00A71D92" w14:paraId="0721AFEB" w14:textId="77777777" w:rsidTr="00473270">
        <w:tc>
          <w:tcPr>
            <w:tcW w:w="2108" w:type="dxa"/>
          </w:tcPr>
          <w:p w14:paraId="4E2D8E92" w14:textId="3B2AE6A5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Концепція управління персоналом. Кадрова політика підприємства</w:t>
            </w:r>
          </w:p>
        </w:tc>
        <w:tc>
          <w:tcPr>
            <w:tcW w:w="1261" w:type="dxa"/>
          </w:tcPr>
          <w:p w14:paraId="44C36290" w14:textId="4871EB44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16A8FAE4" w14:textId="4F083D03" w:rsidR="008E7EB6" w:rsidRPr="00473270" w:rsidRDefault="007608B7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основні терміни і поняття менеджменту персоналу; принципи управління людськими ресурсами. </w:t>
            </w:r>
            <w:r w:rsidR="008E7E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E7EB6" w:rsidRPr="00473270">
              <w:rPr>
                <w:rFonts w:ascii="Times New Roman" w:hAnsi="Times New Roman" w:cs="Times New Roman"/>
                <w:sz w:val="24"/>
                <w:szCs w:val="24"/>
              </w:rPr>
              <w:t>нати законодавчі і нормативні правові акти, методичні матеріали з управління персоналом; принципи управління персоналом в системах менеджменту організації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Вміти впроваджувати стратегію і політику менеджменту персоналу. Розуміти цілі та задачі кадрової політики. Вміти ставити завдання кадрової політики.</w:t>
            </w:r>
          </w:p>
        </w:tc>
        <w:tc>
          <w:tcPr>
            <w:tcW w:w="2694" w:type="dxa"/>
          </w:tcPr>
          <w:p w14:paraId="4877E80D" w14:textId="28DE0B77" w:rsidR="006C20D5" w:rsidRDefault="006C20D5" w:rsidP="006C2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Виконання:</w:t>
            </w:r>
          </w:p>
          <w:p w14:paraId="6BADC8BA" w14:textId="45B4E9BE" w:rsidR="008E7EB6" w:rsidRPr="006C20D5" w:rsidRDefault="008E7EB6" w:rsidP="006C2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0D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1</w:t>
            </w:r>
          </w:p>
          <w:p w14:paraId="04FA87DA" w14:textId="616D9B10" w:rsidR="008E7EB6" w:rsidRPr="00473270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акцентуацій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характеру у студентському віці.</w:t>
            </w:r>
          </w:p>
          <w:p w14:paraId="2B49187E" w14:textId="77777777" w:rsidR="008E7EB6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67C6" w14:textId="77777777" w:rsidR="008E7EB6" w:rsidRPr="006C20D5" w:rsidRDefault="008E7EB6" w:rsidP="006C20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0D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1</w:t>
            </w:r>
          </w:p>
          <w:p w14:paraId="3F9BCD39" w14:textId="14051304" w:rsidR="008E7EB6" w:rsidRPr="00473270" w:rsidRDefault="008E7EB6" w:rsidP="006C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>Законодавчі та нормативні акти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праці та соціального захисту.</w:t>
            </w:r>
          </w:p>
        </w:tc>
        <w:tc>
          <w:tcPr>
            <w:tcW w:w="1099" w:type="dxa"/>
          </w:tcPr>
          <w:p w14:paraId="571CCE42" w14:textId="0B12048E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595A53A8" w14:textId="77777777" w:rsidTr="00473270">
        <w:tc>
          <w:tcPr>
            <w:tcW w:w="2108" w:type="dxa"/>
          </w:tcPr>
          <w:p w14:paraId="32667A1A" w14:textId="77DF194F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Основні процеси управління персоналом</w:t>
            </w:r>
          </w:p>
        </w:tc>
        <w:tc>
          <w:tcPr>
            <w:tcW w:w="1261" w:type="dxa"/>
          </w:tcPr>
          <w:p w14:paraId="206705F9" w14:textId="4D5A271E" w:rsidR="008E7EB6" w:rsidRPr="00473270" w:rsidRDefault="008E7EB6" w:rsidP="008E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7CF91956" w14:textId="77777777" w:rsidR="008E7EB6" w:rsidRDefault="007608B7" w:rsidP="0076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процес управляння людськими ресурсами. Вміти розробляти регламент процесу. Вміти розробляти системи управління персоналом; здійснювати підбір і відбір персоналу. Знати </w:t>
            </w: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делегування повноважень для вирішення завдань, пов’язаних із забезпечення та постійного поліпшування </w:t>
            </w:r>
            <w:r w:rsidRPr="00473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результатів діяльності компанії; порядок проведення атестації персоналу; вимоги міжнародних стандартів до організації навчання персоналу при управлінні якістю</w:t>
            </w:r>
            <w:r w:rsidR="0099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CE2B9" w14:textId="0BF2E3EB" w:rsidR="00996F61" w:rsidRPr="00A71D92" w:rsidRDefault="00996F61" w:rsidP="0076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методологію управлінських рішень та приймати колективні рішення.</w:t>
            </w:r>
          </w:p>
        </w:tc>
        <w:tc>
          <w:tcPr>
            <w:tcW w:w="2694" w:type="dxa"/>
          </w:tcPr>
          <w:p w14:paraId="33B7EE5C" w14:textId="171726E3" w:rsidR="002D6527" w:rsidRPr="002D6527" w:rsidRDefault="002D6527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Виконання:</w:t>
            </w:r>
          </w:p>
          <w:p w14:paraId="25728EB4" w14:textId="7769DFB4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2</w:t>
            </w:r>
          </w:p>
          <w:p w14:paraId="36D94B69" w14:textId="323FFD8A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 процесу навчання в системі управління якістю. Основні елементи професійного резюме.</w:t>
            </w:r>
          </w:p>
          <w:p w14:paraId="1F50B8ED" w14:textId="77777777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32706" w14:textId="77777777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2</w:t>
            </w:r>
          </w:p>
          <w:p w14:paraId="3BC9F0AF" w14:textId="4CB4EE3C" w:rsidR="008E7EB6" w:rsidRPr="006C20D5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Персональний менеджмент, як елемент кадрової політики організації.</w:t>
            </w:r>
          </w:p>
        </w:tc>
        <w:tc>
          <w:tcPr>
            <w:tcW w:w="1099" w:type="dxa"/>
          </w:tcPr>
          <w:p w14:paraId="4D232BF6" w14:textId="4A3B7CD4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5212CCC6" w14:textId="77777777" w:rsidTr="00473270">
        <w:tc>
          <w:tcPr>
            <w:tcW w:w="2108" w:type="dxa"/>
          </w:tcPr>
          <w:p w14:paraId="79484552" w14:textId="44DAF5F1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Корпоративна поведінка та культура організації. Соціальна відповідальність</w:t>
            </w:r>
          </w:p>
        </w:tc>
        <w:tc>
          <w:tcPr>
            <w:tcW w:w="1261" w:type="dxa"/>
          </w:tcPr>
          <w:p w14:paraId="64984D34" w14:textId="2A01C1C5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5B099EE9" w14:textId="13E1A8FB" w:rsidR="00996F61" w:rsidRDefault="00996F61" w:rsidP="0076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структурні елементи корпоративної культури підприємства. Вміти запроваджувати та управляти корпоративною культурою.</w:t>
            </w:r>
          </w:p>
          <w:p w14:paraId="41D6ABD1" w14:textId="16754BD0" w:rsidR="008E7EB6" w:rsidRPr="00A71D92" w:rsidRDefault="00996F61" w:rsidP="0099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</w:t>
            </w:r>
            <w:r w:rsidR="007608B7" w:rsidRPr="00473270">
              <w:rPr>
                <w:rFonts w:ascii="Times New Roman" w:hAnsi="Times New Roman" w:cs="Times New Roman"/>
                <w:sz w:val="24"/>
                <w:szCs w:val="24"/>
              </w:rPr>
              <w:t>принципи та заходи управління комунікаціями у колективі; принципи та заходи постійного розвитку персоналу при управлінні якістю продукції та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Знати риси та види соціальної відповідальності. Вміти вибудовувати соціальну відповідальність на підприємствах. Знати та вміти застосовувати І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>SO 26000:2010, Керівництво з соціальної відповідальності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787FAB0" w14:textId="12EFCC86" w:rsidR="002D6527" w:rsidRPr="002D6527" w:rsidRDefault="002D6527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Виконання:</w:t>
            </w:r>
          </w:p>
          <w:p w14:paraId="638A484A" w14:textId="53BF936F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3</w:t>
            </w:r>
          </w:p>
          <w:p w14:paraId="4B043724" w14:textId="4D27372D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 праці менеджера. Розроблення та складання посадової інструкції.</w:t>
            </w:r>
          </w:p>
          <w:p w14:paraId="3155214C" w14:textId="77777777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EB307C" w14:textId="77777777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3</w:t>
            </w:r>
          </w:p>
          <w:p w14:paraId="6C142E81" w14:textId="1485DB18" w:rsidR="002D6527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Компетентність персоналу.</w:t>
            </w:r>
          </w:p>
        </w:tc>
        <w:tc>
          <w:tcPr>
            <w:tcW w:w="1099" w:type="dxa"/>
          </w:tcPr>
          <w:p w14:paraId="5D48EF57" w14:textId="53C94631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73D613C3" w14:textId="77777777" w:rsidTr="00473270">
        <w:tc>
          <w:tcPr>
            <w:tcW w:w="2108" w:type="dxa"/>
          </w:tcPr>
          <w:p w14:paraId="36469E8C" w14:textId="1F19FD56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Основи лідерства. Побудова ефективної команди</w:t>
            </w:r>
          </w:p>
        </w:tc>
        <w:tc>
          <w:tcPr>
            <w:tcW w:w="1261" w:type="dxa"/>
          </w:tcPr>
          <w:p w14:paraId="4E3D39CC" w14:textId="145213FD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43A348AD" w14:textId="77777777" w:rsidR="008E7EB6" w:rsidRDefault="00996F61" w:rsidP="002D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основи та психологію </w:t>
            </w:r>
            <w:r w:rsidR="008E7EB6" w:rsidRPr="00473270">
              <w:rPr>
                <w:rFonts w:ascii="Times New Roman" w:hAnsi="Times New Roman" w:cs="Times New Roman"/>
                <w:sz w:val="24"/>
                <w:szCs w:val="24"/>
              </w:rPr>
              <w:t>основи лідерства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Вміти</w:t>
            </w:r>
            <w:r w:rsidR="008E7EB6" w:rsidRPr="00473270">
              <w:rPr>
                <w:rFonts w:ascii="Times New Roman" w:hAnsi="Times New Roman" w:cs="Times New Roman"/>
                <w:sz w:val="24"/>
                <w:szCs w:val="24"/>
              </w:rPr>
              <w:t xml:space="preserve"> формува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лідерські навички. Знати лідерські принципи управління.  Знати відмінності між керівником та лідером.</w:t>
            </w:r>
          </w:p>
          <w:p w14:paraId="61C9165B" w14:textId="77777777" w:rsidR="00996F61" w:rsidRDefault="00996F61" w:rsidP="002D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визначати типи лідерства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застосовувати їх на практиці.</w:t>
            </w:r>
          </w:p>
          <w:p w14:paraId="762A8954" w14:textId="77777777" w:rsidR="00996F61" w:rsidRDefault="00996F61" w:rsidP="002D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х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 xml:space="preserve"> стилів керівництва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 xml:space="preserve">концепції типів управління.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Володіти т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>еорі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96F61">
              <w:rPr>
                <w:rFonts w:ascii="Times New Roman" w:hAnsi="Times New Roman" w:cs="Times New Roman"/>
                <w:sz w:val="24"/>
                <w:szCs w:val="24"/>
              </w:rPr>
              <w:t xml:space="preserve"> лідерства.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Розрізняти авторитарний, демократичний та ліберальний стилі керівництва.</w:t>
            </w:r>
          </w:p>
          <w:p w14:paraId="1DDF3841" w14:textId="7484FC77" w:rsidR="00996F61" w:rsidRPr="00716810" w:rsidRDefault="00996F61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810">
              <w:rPr>
                <w:rFonts w:ascii="Times New Roman" w:hAnsi="Times New Roman" w:cs="Times New Roman"/>
                <w:bCs/>
                <w:sz w:val="24"/>
                <w:szCs w:val="24"/>
              </w:rPr>
              <w:t>Знати поняття та причини конфліктів у колективі. Вміти управляти конфліктами. Знати принципи вирішення конфліктів та можливі виходи з конфлікту.</w:t>
            </w:r>
          </w:p>
        </w:tc>
        <w:tc>
          <w:tcPr>
            <w:tcW w:w="2694" w:type="dxa"/>
          </w:tcPr>
          <w:p w14:paraId="29D34E26" w14:textId="3B785716" w:rsidR="002D6527" w:rsidRPr="002D6527" w:rsidRDefault="002D6527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Виконання:</w:t>
            </w:r>
          </w:p>
          <w:p w14:paraId="177DD3BB" w14:textId="35160BE6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4</w:t>
            </w:r>
          </w:p>
          <w:p w14:paraId="513076AA" w14:textId="2A69C83F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Канали пошуку та методи відбору персоналу. Ділова гра «Підбір й відбір персоналу».</w:t>
            </w:r>
          </w:p>
          <w:p w14:paraId="308C1EEC" w14:textId="77777777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B1183" w14:textId="77777777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4</w:t>
            </w:r>
          </w:p>
          <w:p w14:paraId="10D7FADC" w14:textId="3733D475" w:rsidR="008E7EB6" w:rsidRPr="003B4C0D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 набору і відбору персоналу.</w:t>
            </w:r>
          </w:p>
        </w:tc>
        <w:tc>
          <w:tcPr>
            <w:tcW w:w="1099" w:type="dxa"/>
          </w:tcPr>
          <w:p w14:paraId="48BF741B" w14:textId="7B77D10C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65FD8586" w14:textId="77777777" w:rsidTr="00473270">
        <w:tc>
          <w:tcPr>
            <w:tcW w:w="9571" w:type="dxa"/>
            <w:gridSpan w:val="5"/>
          </w:tcPr>
          <w:p w14:paraId="76C10584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Pr="00895BA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Мотивація персоналу та ефективність праці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E7EB6" w:rsidRPr="00A71D92" w14:paraId="0F2DDD71" w14:textId="77777777" w:rsidTr="00473270">
        <w:tc>
          <w:tcPr>
            <w:tcW w:w="2108" w:type="dxa"/>
          </w:tcPr>
          <w:p w14:paraId="49F84729" w14:textId="43189D77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Мотивація трудової діяльності</w:t>
            </w:r>
          </w:p>
        </w:tc>
        <w:tc>
          <w:tcPr>
            <w:tcW w:w="1261" w:type="dxa"/>
          </w:tcPr>
          <w:p w14:paraId="54CED5CC" w14:textId="1851CFD2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4FDFF3AD" w14:textId="77777777" w:rsidR="008E7EB6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>основні прийоми мотивації та стимулювання праці;</w:t>
            </w:r>
            <w:r w:rsidR="00716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270">
              <w:rPr>
                <w:rFonts w:ascii="Times New Roman" w:hAnsi="Times New Roman" w:cs="Times New Roman"/>
                <w:sz w:val="24"/>
                <w:szCs w:val="24"/>
              </w:rPr>
              <w:t>використовувати методи мотивації і залучення персоналу; розробляти плани та програми з підвищення кваліфікації та перепідготовки персоналу; аналізувати заходи з оцінювання ефективності діяльності персоналу</w:t>
            </w:r>
            <w:r w:rsidR="00716810">
              <w:rPr>
                <w:rFonts w:ascii="Times New Roman" w:hAnsi="Times New Roman" w:cs="Times New Roman"/>
                <w:sz w:val="24"/>
                <w:szCs w:val="24"/>
              </w:rPr>
              <w:t>. Володіти принципами застосування стимулів для мотивування. Знати класифікацію потреб, мотивів, стимулів. Вміти застосовувати різні види нематеріальних стимулів.</w:t>
            </w:r>
          </w:p>
          <w:p w14:paraId="1DECCE26" w14:textId="7E4CD8A8" w:rsidR="00716810" w:rsidRPr="00473270" w:rsidRDefault="00716810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планувати кар’єру персоналу.</w:t>
            </w:r>
          </w:p>
        </w:tc>
        <w:tc>
          <w:tcPr>
            <w:tcW w:w="2694" w:type="dxa"/>
          </w:tcPr>
          <w:p w14:paraId="4941D004" w14:textId="61BAC67A" w:rsidR="002D6527" w:rsidRPr="002D6527" w:rsidRDefault="002D6527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Виконання:</w:t>
            </w:r>
          </w:p>
          <w:p w14:paraId="20AD55E2" w14:textId="19A42590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5</w:t>
            </w:r>
          </w:p>
          <w:p w14:paraId="34C47CEB" w14:textId="555D1DDF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Побудова мотиваційного профілю працівника.</w:t>
            </w:r>
          </w:p>
          <w:p w14:paraId="4240CF71" w14:textId="77777777" w:rsidR="008E7EB6" w:rsidRPr="002D6527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2F31F" w14:textId="77777777" w:rsidR="008E7EB6" w:rsidRPr="002D6527" w:rsidRDefault="008E7EB6" w:rsidP="002D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5</w:t>
            </w:r>
          </w:p>
          <w:p w14:paraId="6E9BEE1E" w14:textId="704FCEE6" w:rsidR="008E7EB6" w:rsidRPr="003B4C0D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527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 та атестація персоналу системи якості.</w:t>
            </w:r>
          </w:p>
        </w:tc>
        <w:tc>
          <w:tcPr>
            <w:tcW w:w="1099" w:type="dxa"/>
          </w:tcPr>
          <w:p w14:paraId="6F0ADF85" w14:textId="34DFA3A8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4CFF63DD" w14:textId="77777777" w:rsidTr="00473270">
        <w:tc>
          <w:tcPr>
            <w:tcW w:w="2108" w:type="dxa"/>
          </w:tcPr>
          <w:p w14:paraId="6D94EFB8" w14:textId="225DB42D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</w:t>
            </w: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5461A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 та розвиток компетентності</w:t>
            </w:r>
          </w:p>
        </w:tc>
        <w:tc>
          <w:tcPr>
            <w:tcW w:w="1261" w:type="dxa"/>
          </w:tcPr>
          <w:p w14:paraId="05BD647A" w14:textId="199C3ED3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4DC44EE5" w14:textId="73CF9E48" w:rsidR="008E7EB6" w:rsidRPr="00716810" w:rsidRDefault="00716810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810">
              <w:rPr>
                <w:rFonts w:ascii="Times New Roman" w:hAnsi="Times New Roman" w:cs="Times New Roman"/>
                <w:bCs/>
                <w:sz w:val="24"/>
                <w:szCs w:val="24"/>
              </w:rPr>
              <w:t>Розуміти поняття компетентність та її види.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Навчитися здобувати та мотивувати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іенших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здобуття функціональних, інтелектуальних, часових, соціальних компетентностей. Знати поняття компетенції та її складових. Вміти розробляти складові компетенції для фахівця з якості. Вміти створювати моделі компетенцій.</w:t>
            </w:r>
          </w:p>
        </w:tc>
        <w:tc>
          <w:tcPr>
            <w:tcW w:w="2694" w:type="dxa"/>
          </w:tcPr>
          <w:p w14:paraId="12AB6846" w14:textId="25AD5217" w:rsidR="00F560E0" w:rsidRPr="00F560E0" w:rsidRDefault="00F560E0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Виконання:</w:t>
            </w:r>
          </w:p>
          <w:p w14:paraId="7F139854" w14:textId="0C9A3336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6</w:t>
            </w:r>
          </w:p>
          <w:p w14:paraId="0FCC910F" w14:textId="5964D708" w:rsidR="008E7EB6" w:rsidRPr="00F560E0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 оцінювання персоналу. Проведення комплексної оцінки результатів праці та ділових якостей працівників відділу якості.</w:t>
            </w:r>
          </w:p>
          <w:p w14:paraId="35E595BC" w14:textId="77777777" w:rsidR="008E7EB6" w:rsidRPr="00F560E0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E2A5C" w14:textId="77777777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6</w:t>
            </w:r>
          </w:p>
          <w:p w14:paraId="4376D431" w14:textId="56F72DDE" w:rsidR="008E7EB6" w:rsidRPr="000C2BF3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Тема: Документи-</w:t>
            </w:r>
            <w:r w:rsidRPr="000C2BF3">
              <w:rPr>
                <w:rFonts w:ascii="Times New Roman" w:hAnsi="Times New Roman" w:cs="Times New Roman"/>
                <w:sz w:val="24"/>
                <w:szCs w:val="24"/>
              </w:rPr>
              <w:t>регламенти з підгот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та сертифікації персоналу.</w:t>
            </w:r>
          </w:p>
        </w:tc>
        <w:tc>
          <w:tcPr>
            <w:tcW w:w="1099" w:type="dxa"/>
          </w:tcPr>
          <w:p w14:paraId="40B7247B" w14:textId="740E0540" w:rsidR="008E7EB6" w:rsidRPr="00A71D92" w:rsidRDefault="000828F7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E7EB6" w:rsidRPr="00A71D92" w14:paraId="650B7810" w14:textId="77777777" w:rsidTr="00473270">
        <w:tc>
          <w:tcPr>
            <w:tcW w:w="2108" w:type="dxa"/>
          </w:tcPr>
          <w:p w14:paraId="7CA705AD" w14:textId="59843EB5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828F7">
              <w:rPr>
                <w:rFonts w:ascii="Times New Roman" w:hAnsi="Times New Roman" w:cs="Times New Roman"/>
                <w:bCs/>
                <w:sz w:val="24"/>
                <w:szCs w:val="24"/>
              </w:rPr>
              <w:t>Лекція-тренінг з формування ефективної комунікації</w:t>
            </w:r>
          </w:p>
        </w:tc>
        <w:tc>
          <w:tcPr>
            <w:tcW w:w="1261" w:type="dxa"/>
          </w:tcPr>
          <w:p w14:paraId="2E91A95F" w14:textId="4B44DCF8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4FD1FFD6" w14:textId="4F275B06" w:rsidR="008E7EB6" w:rsidRDefault="00716810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поняття комунікація та складові. В</w:t>
            </w:r>
            <w:r w:rsidR="008E7EB6" w:rsidRPr="00473270">
              <w:rPr>
                <w:rFonts w:ascii="Times New Roman" w:hAnsi="Times New Roman" w:cs="Times New Roman"/>
                <w:sz w:val="24"/>
                <w:szCs w:val="24"/>
              </w:rPr>
              <w:t>олодіти прийомами ефективних комунікацій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колективі. Вміти розвивати комунікацію у собі та у інших. Володіти принципами колективних ігор для розвитку комунікацій в команді. Володіти технікою активного слухання.</w:t>
            </w:r>
          </w:p>
          <w:p w14:paraId="33DBD444" w14:textId="5C50CEB3" w:rsidR="00716810" w:rsidRDefault="00716810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робити висновки з колективних комунікацій.</w:t>
            </w:r>
          </w:p>
          <w:p w14:paraId="251B6E2A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B00783" w14:textId="77777777" w:rsidR="00F560E0" w:rsidRPr="00F560E0" w:rsidRDefault="00F560E0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Виконання:</w:t>
            </w:r>
          </w:p>
          <w:p w14:paraId="285E1421" w14:textId="77777777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7</w:t>
            </w:r>
          </w:p>
          <w:p w14:paraId="3C370BC8" w14:textId="6DCAF781" w:rsidR="008E7EB6" w:rsidRPr="00F560E0" w:rsidRDefault="008E7EB6" w:rsidP="008E7E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Мотивація персоналу.</w:t>
            </w:r>
          </w:p>
          <w:p w14:paraId="07BCB727" w14:textId="77777777" w:rsidR="00F560E0" w:rsidRPr="00F560E0" w:rsidRDefault="00F560E0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3013C" w14:textId="2F8E78CA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7</w:t>
            </w:r>
          </w:p>
          <w:p w14:paraId="2C798683" w14:textId="58898A60" w:rsidR="008E7EB6" w:rsidRPr="000C2BF3" w:rsidRDefault="008E7EB6" w:rsidP="008E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BF3">
              <w:rPr>
                <w:rFonts w:ascii="Times New Roman" w:hAnsi="Times New Roman" w:cs="Times New Roman"/>
                <w:sz w:val="24"/>
                <w:szCs w:val="24"/>
              </w:rPr>
              <w:t>Економічна, соціальна та організаційна ефек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тивність управління персоналом.</w:t>
            </w:r>
          </w:p>
        </w:tc>
        <w:tc>
          <w:tcPr>
            <w:tcW w:w="1099" w:type="dxa"/>
          </w:tcPr>
          <w:p w14:paraId="4D2A2648" w14:textId="3E73F319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7EB6" w:rsidRPr="00A71D92" w14:paraId="367EE4B7" w14:textId="77777777" w:rsidTr="00473270">
        <w:tc>
          <w:tcPr>
            <w:tcW w:w="2108" w:type="dxa"/>
          </w:tcPr>
          <w:p w14:paraId="0409EAD6" w14:textId="20144D2B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Pr="0055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828F7">
              <w:rPr>
                <w:rFonts w:ascii="Times New Roman" w:hAnsi="Times New Roman" w:cs="Times New Roman"/>
                <w:bCs/>
                <w:sz w:val="24"/>
                <w:szCs w:val="24"/>
              </w:rPr>
              <w:t>Ефективність менеджменту персоналу</w:t>
            </w:r>
          </w:p>
        </w:tc>
        <w:tc>
          <w:tcPr>
            <w:tcW w:w="1261" w:type="dxa"/>
          </w:tcPr>
          <w:p w14:paraId="0B82D23C" w14:textId="2C36536A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09" w:type="dxa"/>
          </w:tcPr>
          <w:p w14:paraId="430634CF" w14:textId="77777777" w:rsidR="008E7EB6" w:rsidRDefault="00716810" w:rsidP="00F5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принципи ефективної роботи персоналу та методи її оцінки. </w:t>
            </w:r>
            <w:r w:rsidR="00F560E0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8E7EB6" w:rsidRPr="00473270">
              <w:rPr>
                <w:rFonts w:ascii="Times New Roman" w:hAnsi="Times New Roman" w:cs="Times New Roman"/>
                <w:sz w:val="24"/>
                <w:szCs w:val="24"/>
              </w:rPr>
              <w:t>приймати рішення з підвищення ефективності праці працівників посилення їх персональної відповідальності за доручену їм справу.</w:t>
            </w:r>
          </w:p>
          <w:p w14:paraId="34C80E01" w14:textId="2039D883" w:rsidR="00F560E0" w:rsidRPr="00F560E0" w:rsidRDefault="00F560E0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Володіти технологією аналізу і оцінювання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ефективності персоналу. Знати принципи кадрового аудиту, консалтингу та моніторингу. Вміти підраховувати витрати на персонал за виключенням заробітної платні.</w:t>
            </w:r>
          </w:p>
        </w:tc>
        <w:tc>
          <w:tcPr>
            <w:tcW w:w="2694" w:type="dxa"/>
          </w:tcPr>
          <w:p w14:paraId="64D102A5" w14:textId="77777777" w:rsidR="00F560E0" w:rsidRPr="00F560E0" w:rsidRDefault="00F560E0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Виконання:</w:t>
            </w:r>
          </w:p>
          <w:p w14:paraId="79CE1DC4" w14:textId="3730C3B7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Практична робота 8</w:t>
            </w:r>
          </w:p>
          <w:p w14:paraId="7358ED7F" w14:textId="415F5280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Сертифікація персоналу.</w:t>
            </w:r>
          </w:p>
          <w:p w14:paraId="3171E1C7" w14:textId="77777777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EF4BD5" w14:textId="77777777" w:rsidR="008E7EB6" w:rsidRPr="00F560E0" w:rsidRDefault="008E7EB6" w:rsidP="00F56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8</w:t>
            </w:r>
          </w:p>
          <w:p w14:paraId="5E6210AF" w14:textId="19A15605" w:rsidR="008E7EB6" w:rsidRPr="000C2BF3" w:rsidRDefault="008E7EB6" w:rsidP="00F5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0E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визнання і прийняття результатів оцінки відповідності персоналу з якості.</w:t>
            </w:r>
          </w:p>
        </w:tc>
        <w:tc>
          <w:tcPr>
            <w:tcW w:w="1099" w:type="dxa"/>
          </w:tcPr>
          <w:p w14:paraId="7326E728" w14:textId="564C7D03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7EB6" w:rsidRPr="00A71D92" w14:paraId="263DAEB0" w14:textId="77777777" w:rsidTr="00473270">
        <w:tc>
          <w:tcPr>
            <w:tcW w:w="8472" w:type="dxa"/>
            <w:gridSpan w:val="4"/>
          </w:tcPr>
          <w:p w14:paraId="3D190BA2" w14:textId="77777777" w:rsidR="008E7EB6" w:rsidRPr="00A71D92" w:rsidRDefault="008E7EB6" w:rsidP="008E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099" w:type="dxa"/>
          </w:tcPr>
          <w:p w14:paraId="04E026D0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E7EB6" w:rsidRPr="00A71D92" w14:paraId="766B919E" w14:textId="77777777" w:rsidTr="00473270">
        <w:tc>
          <w:tcPr>
            <w:tcW w:w="2108" w:type="dxa"/>
          </w:tcPr>
          <w:p w14:paraId="27636776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61" w:type="dxa"/>
          </w:tcPr>
          <w:p w14:paraId="2B84E552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5E5142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601BFB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6F1E3F34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8E7EB6" w:rsidRPr="00A71D92" w14:paraId="6D149EC7" w14:textId="77777777" w:rsidTr="00473270">
        <w:tc>
          <w:tcPr>
            <w:tcW w:w="8472" w:type="dxa"/>
            <w:gridSpan w:val="4"/>
          </w:tcPr>
          <w:p w14:paraId="17BE519D" w14:textId="77777777" w:rsidR="008E7EB6" w:rsidRPr="00A71D92" w:rsidRDefault="008E7EB6" w:rsidP="008E7E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99" w:type="dxa"/>
          </w:tcPr>
          <w:p w14:paraId="7B4DA735" w14:textId="77777777" w:rsidR="008E7EB6" w:rsidRPr="00A71D92" w:rsidRDefault="008E7EB6" w:rsidP="008E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B1C2251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D582B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C1BD3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15AF01A5" w14:textId="77777777" w:rsidTr="00B32AF2">
        <w:trPr>
          <w:trHeight w:val="1177"/>
        </w:trPr>
        <w:tc>
          <w:tcPr>
            <w:tcW w:w="2660" w:type="dxa"/>
          </w:tcPr>
          <w:p w14:paraId="7C943BF3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DCCD25C" w14:textId="77777777" w:rsidR="00130933" w:rsidRPr="00B32AF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1F426D23" w14:textId="77777777" w:rsidTr="00130933">
        <w:tc>
          <w:tcPr>
            <w:tcW w:w="2660" w:type="dxa"/>
          </w:tcPr>
          <w:p w14:paraId="75DED1D5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0024CFBE" w14:textId="3BF0C299" w:rsidR="00130933" w:rsidRPr="00B32AF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B32AF2" w:rsidRPr="00B32AF2">
              <w:rPr>
                <w:rFonts w:ascii="Times New Roman" w:hAnsi="Times New Roman" w:cs="Times New Roman"/>
                <w:sz w:val="24"/>
                <w:szCs w:val="24"/>
              </w:rPr>
              <w:t>проміжних атестацій</w:t>
            </w: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т.</w:t>
            </w:r>
            <w:r w:rsidR="00B32A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ч. із використанням мобільних девайсів). </w:t>
            </w:r>
            <w:r w:rsidR="00B32AF2" w:rsidRPr="00B32AF2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  <w:r w:rsidR="005E28A4"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>повинні мати коректні текстові посилання на використану літературу</w:t>
            </w:r>
            <w:r w:rsidR="00B32AF2"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 та виконані згідно вимог до наукових праць.</w:t>
            </w:r>
          </w:p>
        </w:tc>
      </w:tr>
      <w:tr w:rsidR="00130933" w:rsidRPr="00A71D92" w14:paraId="5DFE052C" w14:textId="77777777" w:rsidTr="00130933">
        <w:tc>
          <w:tcPr>
            <w:tcW w:w="2660" w:type="dxa"/>
          </w:tcPr>
          <w:p w14:paraId="5261ABA3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8025EDD" w14:textId="72502513" w:rsidR="00130933" w:rsidRPr="00B32AF2" w:rsidRDefault="00544D46" w:rsidP="005579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B32AF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B32A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2AF2" w:rsidRPr="00B3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194E5C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01668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87EB4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5EC005EF" w14:textId="77777777" w:rsidTr="00CC1B75">
        <w:tc>
          <w:tcPr>
            <w:tcW w:w="2376" w:type="dxa"/>
            <w:vMerge w:val="restart"/>
          </w:tcPr>
          <w:p w14:paraId="4FB1A0F2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6C7850C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65AB3EEA" w14:textId="77777777" w:rsidTr="00A71D92">
        <w:tc>
          <w:tcPr>
            <w:tcW w:w="2376" w:type="dxa"/>
            <w:vMerge/>
          </w:tcPr>
          <w:p w14:paraId="07B096A4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1C8FCBE0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38D0FFD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0EA4B46A" w14:textId="77777777" w:rsidTr="00A71D92">
        <w:tc>
          <w:tcPr>
            <w:tcW w:w="2376" w:type="dxa"/>
          </w:tcPr>
          <w:p w14:paraId="7599875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DE95FB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1D09739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0E0490F4" w14:textId="77777777" w:rsidTr="00A71D92">
        <w:tc>
          <w:tcPr>
            <w:tcW w:w="2376" w:type="dxa"/>
          </w:tcPr>
          <w:p w14:paraId="5FA9F55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635D23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9CF3A8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33A91D8" w14:textId="77777777" w:rsidTr="00A71D92">
        <w:tc>
          <w:tcPr>
            <w:tcW w:w="2376" w:type="dxa"/>
          </w:tcPr>
          <w:p w14:paraId="6039A08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DD13F1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F6EA84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13215796" w14:textId="77777777" w:rsidTr="00A71D92">
        <w:tc>
          <w:tcPr>
            <w:tcW w:w="2376" w:type="dxa"/>
          </w:tcPr>
          <w:p w14:paraId="08F9F49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8293EF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61624C9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0129CC58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0FDF2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087E"/>
    <w:multiLevelType w:val="hybridMultilevel"/>
    <w:tmpl w:val="54ACC02A"/>
    <w:lvl w:ilvl="0" w:tplc="5528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8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117BE"/>
    <w:rsid w:val="000828F7"/>
    <w:rsid w:val="000A2E02"/>
    <w:rsid w:val="000B097A"/>
    <w:rsid w:val="000C2BF3"/>
    <w:rsid w:val="000D7CEB"/>
    <w:rsid w:val="00130933"/>
    <w:rsid w:val="00140329"/>
    <w:rsid w:val="001431F8"/>
    <w:rsid w:val="0020200E"/>
    <w:rsid w:val="00246136"/>
    <w:rsid w:val="002D6527"/>
    <w:rsid w:val="0033728F"/>
    <w:rsid w:val="003B4C0D"/>
    <w:rsid w:val="00473270"/>
    <w:rsid w:val="00544D46"/>
    <w:rsid w:val="005579D1"/>
    <w:rsid w:val="00581698"/>
    <w:rsid w:val="005D323C"/>
    <w:rsid w:val="005E28A4"/>
    <w:rsid w:val="0065461A"/>
    <w:rsid w:val="00654D54"/>
    <w:rsid w:val="006C20D5"/>
    <w:rsid w:val="00716810"/>
    <w:rsid w:val="007608B7"/>
    <w:rsid w:val="00780207"/>
    <w:rsid w:val="00880706"/>
    <w:rsid w:val="008927AA"/>
    <w:rsid w:val="00895BAC"/>
    <w:rsid w:val="008E7EB6"/>
    <w:rsid w:val="00996F61"/>
    <w:rsid w:val="00A330DC"/>
    <w:rsid w:val="00A71D92"/>
    <w:rsid w:val="00A96EF1"/>
    <w:rsid w:val="00AC0D32"/>
    <w:rsid w:val="00B32AF2"/>
    <w:rsid w:val="00B76E72"/>
    <w:rsid w:val="00C92C0C"/>
    <w:rsid w:val="00D4469F"/>
    <w:rsid w:val="00DB47E9"/>
    <w:rsid w:val="00DD7841"/>
    <w:rsid w:val="00EC07A1"/>
    <w:rsid w:val="00ED3451"/>
    <w:rsid w:val="00F560E0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2EA9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30D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95BA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ora.adamchuk@nubip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ora.adamchuk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6137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Leonora Adamchuk</cp:lastModifiedBy>
  <cp:revision>15</cp:revision>
  <dcterms:created xsi:type="dcterms:W3CDTF">2021-06-03T20:28:00Z</dcterms:created>
  <dcterms:modified xsi:type="dcterms:W3CDTF">2023-06-13T13:47:00Z</dcterms:modified>
</cp:coreProperties>
</file>