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1434" w14:textId="77777777" w:rsidR="00654D54" w:rsidRPr="00CB3073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CB3073" w14:paraId="445D24E5" w14:textId="77777777" w:rsidTr="001B1413">
        <w:tc>
          <w:tcPr>
            <w:tcW w:w="2978" w:type="dxa"/>
            <w:vMerge w:val="restart"/>
            <w:vAlign w:val="center"/>
          </w:tcPr>
          <w:p w14:paraId="5A14FDD6" w14:textId="540C7F24" w:rsidR="001431F8" w:rsidRDefault="001431F8" w:rsidP="001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28D3" w14:textId="77777777" w:rsidR="00935D9A" w:rsidRDefault="00935D9A" w:rsidP="001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DEFD" w14:textId="03DD8E17" w:rsidR="00935D9A" w:rsidRPr="00CB3073" w:rsidRDefault="00935D9A" w:rsidP="009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A0C053" wp14:editId="567EF050">
                  <wp:extent cx="1769356" cy="1179571"/>
                  <wp:effectExtent l="0" t="285750" r="0" b="268605"/>
                  <wp:docPr id="3" name="Рисунок 3" descr="Зображення, що містить текст, у приміщенні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2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9356" cy="117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1C28706C" w14:textId="77777777" w:rsidR="00EC07A1" w:rsidRPr="00CB3073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566D90E9" w14:textId="2EBCD543" w:rsidR="001431F8" w:rsidRPr="00CB3073" w:rsidRDefault="001431F8" w:rsidP="00854FAC">
            <w:pPr>
              <w:pStyle w:val="1"/>
              <w:shd w:val="clear" w:color="auto" w:fill="FFFFFF"/>
              <w:spacing w:before="0" w:beforeAutospacing="0" w:after="0" w:afterAutospacing="0" w:line="1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3073">
              <w:rPr>
                <w:sz w:val="24"/>
                <w:szCs w:val="24"/>
              </w:rPr>
              <w:t>«</w:t>
            </w:r>
            <w:r w:rsidR="00D5231E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Стандартизація, метрологія, сертифікація та управління якістю</w:t>
            </w:r>
            <w:r w:rsidRPr="00CB3073">
              <w:rPr>
                <w:sz w:val="24"/>
                <w:szCs w:val="24"/>
              </w:rPr>
              <w:t>»</w:t>
            </w:r>
          </w:p>
        </w:tc>
      </w:tr>
      <w:tr w:rsidR="001431F8" w:rsidRPr="00CB3073" w14:paraId="7CA829BD" w14:textId="77777777" w:rsidTr="00A96EF1">
        <w:tc>
          <w:tcPr>
            <w:tcW w:w="2978" w:type="dxa"/>
            <w:vMerge/>
          </w:tcPr>
          <w:p w14:paraId="445D2E65" w14:textId="77777777" w:rsidR="001431F8" w:rsidRPr="00CB307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5C9C44A" w14:textId="77777777" w:rsidR="00EC07A1" w:rsidRPr="00CB307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C1E6D" w14:textId="6B0D0CB1" w:rsidR="001431F8" w:rsidRPr="00CB3073" w:rsidRDefault="001431F8" w:rsidP="008F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Pr="00CB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54FAC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</w:tr>
      <w:tr w:rsidR="00A96EF1" w:rsidRPr="00CB3073" w14:paraId="7F50ED9B" w14:textId="77777777" w:rsidTr="00A96EF1">
        <w:tc>
          <w:tcPr>
            <w:tcW w:w="2978" w:type="dxa"/>
            <w:vMerge/>
          </w:tcPr>
          <w:p w14:paraId="5A563850" w14:textId="77777777" w:rsidR="00A96EF1" w:rsidRPr="00CB307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8BB2A42" w14:textId="44FCF292" w:rsidR="00A96EF1" w:rsidRPr="00CB3073" w:rsidRDefault="00A96EF1" w:rsidP="008F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88016A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54FA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181</w:t>
            </w:r>
            <w:r w:rsidR="0088016A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</w:t>
            </w:r>
            <w:r w:rsidR="002B08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Харчові технології</w:t>
            </w:r>
            <w:r w:rsidR="0088016A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</w:tr>
      <w:tr w:rsidR="001431F8" w:rsidRPr="00CB3073" w14:paraId="1E734148" w14:textId="77777777" w:rsidTr="00A96EF1">
        <w:tc>
          <w:tcPr>
            <w:tcW w:w="2978" w:type="dxa"/>
            <w:vMerge/>
          </w:tcPr>
          <w:p w14:paraId="5EB84606" w14:textId="77777777" w:rsidR="001431F8" w:rsidRPr="00CB307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E63319D" w14:textId="180C9093" w:rsidR="001431F8" w:rsidRPr="00985964" w:rsidRDefault="001431F8" w:rsidP="008F2FA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5964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  <w:r w:rsidR="0088016A" w:rsidRPr="0098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9859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985964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</w:t>
            </w:r>
            <w:r w:rsidR="009859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Харчові технології</w:t>
            </w:r>
            <w:r w:rsidR="00985964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</w:tr>
      <w:tr w:rsidR="001431F8" w:rsidRPr="00CB3073" w14:paraId="348BC738" w14:textId="77777777" w:rsidTr="00A96EF1">
        <w:tc>
          <w:tcPr>
            <w:tcW w:w="2978" w:type="dxa"/>
            <w:vMerge/>
          </w:tcPr>
          <w:p w14:paraId="469C3A8D" w14:textId="77777777" w:rsidR="001431F8" w:rsidRPr="00CB307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27F136E" w14:textId="004FDAC6" w:rsidR="001431F8" w:rsidRPr="00985964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88016A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A294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88016A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817D3D" w:rsidRPr="0098596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8</w:t>
            </w:r>
          </w:p>
          <w:p w14:paraId="1019457F" w14:textId="33A76159" w:rsidR="0020200E" w:rsidRPr="00CB307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  <w:r w:rsidR="0088016A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C4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16A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денна </w:t>
            </w:r>
          </w:p>
        </w:tc>
      </w:tr>
      <w:tr w:rsidR="001431F8" w:rsidRPr="00CB3073" w14:paraId="28B35425" w14:textId="77777777" w:rsidTr="00A96EF1">
        <w:tc>
          <w:tcPr>
            <w:tcW w:w="2978" w:type="dxa"/>
            <w:vMerge/>
          </w:tcPr>
          <w:p w14:paraId="71667E04" w14:textId="77777777" w:rsidR="001431F8" w:rsidRPr="00CB307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3FD5505" w14:textId="77777777" w:rsidR="001431F8" w:rsidRPr="00CB3073" w:rsidRDefault="001431F8" w:rsidP="0024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88016A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4E3B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</w:p>
        </w:tc>
      </w:tr>
      <w:tr w:rsidR="001431F8" w:rsidRPr="00CB3073" w14:paraId="32C0D8AA" w14:textId="77777777" w:rsidTr="000E4DF0">
        <w:trPr>
          <w:trHeight w:val="80"/>
        </w:trPr>
        <w:tc>
          <w:tcPr>
            <w:tcW w:w="2978" w:type="dxa"/>
            <w:vMerge/>
          </w:tcPr>
          <w:p w14:paraId="02AFD32E" w14:textId="77777777" w:rsidR="001431F8" w:rsidRPr="00CB307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E4546FB" w14:textId="77777777" w:rsidR="001431F8" w:rsidRPr="00CB307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88016A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016A" w:rsidRPr="00CB3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українська</w:t>
            </w:r>
          </w:p>
        </w:tc>
      </w:tr>
      <w:tr w:rsidR="00A96EF1" w:rsidRPr="00CB3073" w14:paraId="3111AFB2" w14:textId="77777777" w:rsidTr="00A96EF1">
        <w:tc>
          <w:tcPr>
            <w:tcW w:w="2978" w:type="dxa"/>
          </w:tcPr>
          <w:p w14:paraId="2B44B532" w14:textId="194C9809" w:rsidR="00A96EF1" w:rsidRPr="00CB307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6911" w:type="dxa"/>
          </w:tcPr>
          <w:p w14:paraId="05E804ED" w14:textId="77777777" w:rsidR="00A96EF1" w:rsidRPr="00CB307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CB3073" w14:paraId="1D1EA8A0" w14:textId="77777777" w:rsidTr="001B1413">
        <w:trPr>
          <w:trHeight w:val="239"/>
        </w:trPr>
        <w:tc>
          <w:tcPr>
            <w:tcW w:w="2978" w:type="dxa"/>
          </w:tcPr>
          <w:p w14:paraId="0E8E10F7" w14:textId="1FC23898" w:rsidR="00985964" w:rsidRPr="00CB307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B2D8A46" w14:textId="1E0F4D3B" w:rsidR="00985964" w:rsidRPr="00985964" w:rsidRDefault="00985964" w:rsidP="00EC44C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859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Розбицька Тетяна Вікторівна, доктор філософії (</w:t>
            </w:r>
            <w:r w:rsidRPr="0098596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PhD</w:t>
            </w:r>
            <w:r w:rsidRPr="009859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), асистент</w:t>
            </w:r>
          </w:p>
        </w:tc>
      </w:tr>
      <w:tr w:rsidR="001431F8" w:rsidRPr="00CB3073" w14:paraId="4C801470" w14:textId="77777777" w:rsidTr="00A96EF1">
        <w:tc>
          <w:tcPr>
            <w:tcW w:w="2978" w:type="dxa"/>
          </w:tcPr>
          <w:p w14:paraId="3C37CC14" w14:textId="77777777" w:rsidR="001431F8" w:rsidRPr="00CB307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439CFFD2" w14:textId="77777777" w:rsidR="00C50CFE" w:rsidRPr="00CB3073" w:rsidRDefault="00C50CFE" w:rsidP="00C50CF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</w:t>
            </w:r>
            <w:r w:rsidR="00A2716A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афедра</w:t>
            </w:r>
            <w:r w:rsidR="00244E3B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стандартиз</w:t>
            </w:r>
            <w:r w:rsidR="00244E3B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ції та сертифікації с.-г. продукції</w:t>
            </w:r>
          </w:p>
          <w:p w14:paraId="790EEBFC" w14:textId="5AB41205" w:rsidR="00985964" w:rsidRPr="002920C3" w:rsidRDefault="00A2716A" w:rsidP="002C5D1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корп</w:t>
            </w:r>
            <w:proofErr w:type="spellEnd"/>
            <w:r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№ </w:t>
            </w:r>
            <w:r w:rsidR="00C50CFE"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12, к.400/2</w:t>
            </w:r>
            <w:r w:rsidRPr="00CB307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="00396482">
              <w:t xml:space="preserve"> </w:t>
            </w:r>
            <w:r w:rsidR="00985964" w:rsidRPr="009859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ab/>
            </w:r>
            <w:hyperlink r:id="rId6" w:history="1">
              <w:r w:rsidR="00985964" w:rsidRPr="00985964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7F7F7"/>
                </w:rPr>
                <w:t>tetianarozbytska@nubip.edu.ua</w:t>
              </w:r>
            </w:hyperlink>
            <w:r w:rsidR="00985964" w:rsidRPr="009859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1431F8" w:rsidRPr="00CB3073" w14:paraId="1E2412A0" w14:textId="77777777" w:rsidTr="00A96EF1">
        <w:tc>
          <w:tcPr>
            <w:tcW w:w="2978" w:type="dxa"/>
          </w:tcPr>
          <w:p w14:paraId="689CEA1F" w14:textId="77777777" w:rsidR="001431F8" w:rsidRPr="00CB307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244E3B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 w:rsidRPr="00CB3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</w:p>
        </w:tc>
        <w:tc>
          <w:tcPr>
            <w:tcW w:w="6911" w:type="dxa"/>
          </w:tcPr>
          <w:p w14:paraId="66CE9481" w14:textId="45B95AE0" w:rsidR="00B314DC" w:rsidRPr="00026A83" w:rsidRDefault="0096163F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026A83" w:rsidRPr="009A0A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https://elearn.nubip.edu.ua/course/view.php?id=5000</w:t>
              </w:r>
            </w:hyperlink>
            <w:r w:rsidR="00026A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8EB3DF8" w14:textId="77777777" w:rsidR="001431F8" w:rsidRPr="00CB307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535A0" w14:textId="77777777" w:rsidR="00EC07A1" w:rsidRPr="00CB307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73">
        <w:rPr>
          <w:rFonts w:ascii="Times New Roman" w:hAnsi="Times New Roman" w:cs="Times New Roman"/>
          <w:b/>
          <w:sz w:val="24"/>
          <w:szCs w:val="24"/>
        </w:rPr>
        <w:t>ОПИС ДИСЦИПЛІНИ</w:t>
      </w:r>
    </w:p>
    <w:p w14:paraId="728B731C" w14:textId="77777777" w:rsidR="00D93A9C" w:rsidRDefault="007C1C01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</w:t>
      </w:r>
      <w:r w:rsidR="00014675" w:rsidRPr="007C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Hlk101877354"/>
      <w:r w:rsidR="00575C47" w:rsidRPr="007C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Стандартизація</w:t>
      </w:r>
      <w:r w:rsidR="00026A83" w:rsidRPr="007C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метрологія, сертифікація та управління якістю</w:t>
      </w:r>
      <w:bookmarkEnd w:id="0"/>
      <w:r w:rsidR="00026A83" w:rsidRPr="007C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2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6A" w:rsidRPr="00CB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r w:rsidR="002C5D17" w:rsidRPr="00985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базовою</w:t>
      </w:r>
      <w:r w:rsidR="0088016A" w:rsidRPr="00CB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дисципліною</w:t>
      </w:r>
      <w:r w:rsidR="00E3755F" w:rsidRPr="00CB30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16A" w:rsidRPr="00CB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якої дозволить студентам </w:t>
      </w:r>
      <w:r w:rsidR="002C5D17" w:rsidRPr="00CB3073">
        <w:rPr>
          <w:rFonts w:ascii="Times New Roman" w:hAnsi="Times New Roman" w:cs="Times New Roman"/>
          <w:sz w:val="24"/>
          <w:szCs w:val="24"/>
        </w:rPr>
        <w:t xml:space="preserve">отримати </w:t>
      </w:r>
      <w:r w:rsidR="00575C47">
        <w:rPr>
          <w:rFonts w:ascii="Times New Roman" w:hAnsi="Times New Roman" w:cs="Times New Roman"/>
          <w:sz w:val="24"/>
          <w:szCs w:val="24"/>
        </w:rPr>
        <w:t xml:space="preserve">теоретичні знання </w:t>
      </w:r>
      <w:r w:rsidR="00814413">
        <w:rPr>
          <w:rFonts w:ascii="Times New Roman" w:hAnsi="Times New Roman" w:cs="Times New Roman"/>
          <w:sz w:val="24"/>
          <w:szCs w:val="24"/>
        </w:rPr>
        <w:t>та практичні навики в сфері</w:t>
      </w:r>
      <w:r w:rsidR="00575C47">
        <w:rPr>
          <w:rFonts w:ascii="Times New Roman" w:hAnsi="Times New Roman" w:cs="Times New Roman"/>
          <w:sz w:val="24"/>
          <w:szCs w:val="24"/>
        </w:rPr>
        <w:t xml:space="preserve"> </w:t>
      </w:r>
      <w:r w:rsidR="00FF4522">
        <w:rPr>
          <w:rFonts w:ascii="Times New Roman" w:hAnsi="Times New Roman" w:cs="Times New Roman"/>
          <w:sz w:val="24"/>
          <w:szCs w:val="24"/>
        </w:rPr>
        <w:t xml:space="preserve">національної та міжнародної стандартизації; оцінювання відповідності, </w:t>
      </w:r>
      <w:proofErr w:type="spellStart"/>
      <w:r w:rsidR="00FF4522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FF4522">
        <w:rPr>
          <w:rFonts w:ascii="Times New Roman" w:hAnsi="Times New Roman" w:cs="Times New Roman"/>
          <w:sz w:val="24"/>
          <w:szCs w:val="24"/>
        </w:rPr>
        <w:t>. сертифікації продукції, процесів,  послуг, персоналу та систем менеджменту; управління якістю в органах оцінки відповідності, харчової і переробної промисловості; метрології</w:t>
      </w:r>
      <w:r w:rsidR="00814413">
        <w:rPr>
          <w:rFonts w:ascii="Times New Roman" w:hAnsi="Times New Roman" w:cs="Times New Roman"/>
          <w:sz w:val="24"/>
          <w:szCs w:val="24"/>
        </w:rPr>
        <w:t>, організації та підтримання метрологічного забезпечення.</w:t>
      </w:r>
      <w:r w:rsidR="00A12B95" w:rsidRPr="00A12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1F548" w14:textId="77777777" w:rsidR="00D93A9C" w:rsidRDefault="00A12B95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9C">
        <w:rPr>
          <w:rFonts w:ascii="Times New Roman" w:hAnsi="Times New Roman" w:cs="Times New Roman"/>
          <w:b/>
          <w:bCs/>
          <w:sz w:val="24"/>
          <w:szCs w:val="24"/>
        </w:rPr>
        <w:t>Результатом вивчення дисципліни</w:t>
      </w:r>
      <w:r w:rsidRPr="00A12B95">
        <w:rPr>
          <w:rFonts w:ascii="Times New Roman" w:hAnsi="Times New Roman" w:cs="Times New Roman"/>
          <w:sz w:val="24"/>
          <w:szCs w:val="24"/>
        </w:rPr>
        <w:t xml:space="preserve"> є формування у студентів уміння застосовувати вимоги стандартів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2B95">
        <w:rPr>
          <w:rFonts w:ascii="Times New Roman" w:hAnsi="Times New Roman" w:cs="Times New Roman"/>
          <w:sz w:val="24"/>
          <w:szCs w:val="24"/>
        </w:rPr>
        <w:t xml:space="preserve">національного законодавства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12B95">
        <w:rPr>
          <w:rFonts w:ascii="Times New Roman" w:hAnsi="Times New Roman" w:cs="Times New Roman"/>
          <w:sz w:val="24"/>
          <w:szCs w:val="24"/>
        </w:rPr>
        <w:t xml:space="preserve">удосконалення системи управління якістю в </w:t>
      </w:r>
      <w:r>
        <w:rPr>
          <w:rFonts w:ascii="Times New Roman" w:hAnsi="Times New Roman" w:cs="Times New Roman"/>
          <w:sz w:val="24"/>
          <w:szCs w:val="24"/>
        </w:rPr>
        <w:t xml:space="preserve">сфері харчових технологій. </w:t>
      </w:r>
      <w:r w:rsidR="00D93A9C">
        <w:rPr>
          <w:rFonts w:ascii="Times New Roman" w:hAnsi="Times New Roman" w:cs="Times New Roman"/>
          <w:sz w:val="24"/>
          <w:szCs w:val="24"/>
        </w:rPr>
        <w:tab/>
      </w:r>
    </w:p>
    <w:p w14:paraId="6A26B3F7" w14:textId="6ACBE01F" w:rsidR="00A12B95" w:rsidRDefault="00A12B95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A9C">
        <w:rPr>
          <w:rFonts w:ascii="Times New Roman" w:hAnsi="Times New Roman" w:cs="Times New Roman"/>
          <w:b/>
          <w:bCs/>
          <w:sz w:val="24"/>
          <w:szCs w:val="24"/>
        </w:rPr>
        <w:t>Предметом дисципліни</w:t>
      </w:r>
      <w:r w:rsidRPr="00A12B95">
        <w:rPr>
          <w:rFonts w:ascii="Times New Roman" w:hAnsi="Times New Roman" w:cs="Times New Roman"/>
          <w:sz w:val="24"/>
          <w:szCs w:val="24"/>
        </w:rPr>
        <w:t xml:space="preserve"> є відносини, що формуються в процесі планування, управління,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95">
        <w:rPr>
          <w:rFonts w:ascii="Times New Roman" w:hAnsi="Times New Roman" w:cs="Times New Roman"/>
          <w:sz w:val="24"/>
          <w:szCs w:val="24"/>
        </w:rPr>
        <w:t xml:space="preserve">забезпечення й поліпшення якості; системи </w:t>
      </w:r>
      <w:r w:rsidR="0021646E">
        <w:rPr>
          <w:rFonts w:ascii="Times New Roman" w:hAnsi="Times New Roman" w:cs="Times New Roman"/>
          <w:sz w:val="24"/>
          <w:szCs w:val="24"/>
        </w:rPr>
        <w:t>управління</w:t>
      </w:r>
      <w:r w:rsidRPr="00A12B95">
        <w:rPr>
          <w:rFonts w:ascii="Times New Roman" w:hAnsi="Times New Roman" w:cs="Times New Roman"/>
          <w:sz w:val="24"/>
          <w:szCs w:val="24"/>
        </w:rPr>
        <w:t xml:space="preserve"> якості організацій,</w:t>
      </w:r>
      <w:r>
        <w:rPr>
          <w:rFonts w:ascii="Times New Roman" w:hAnsi="Times New Roman" w:cs="Times New Roman"/>
          <w:sz w:val="24"/>
          <w:szCs w:val="24"/>
        </w:rPr>
        <w:t xml:space="preserve"> метрологічного забезпечення</w:t>
      </w:r>
      <w:r w:rsidRPr="00A12B95">
        <w:rPr>
          <w:rFonts w:ascii="Times New Roman" w:hAnsi="Times New Roman" w:cs="Times New Roman"/>
          <w:sz w:val="24"/>
          <w:szCs w:val="24"/>
        </w:rPr>
        <w:t xml:space="preserve"> </w:t>
      </w:r>
      <w:r w:rsidR="0021646E">
        <w:rPr>
          <w:rFonts w:ascii="Times New Roman" w:hAnsi="Times New Roman" w:cs="Times New Roman"/>
          <w:sz w:val="24"/>
          <w:szCs w:val="24"/>
        </w:rPr>
        <w:t xml:space="preserve">та поводження із ЗВТ </w:t>
      </w:r>
      <w:r w:rsidRPr="00A12B95">
        <w:rPr>
          <w:rFonts w:ascii="Times New Roman" w:hAnsi="Times New Roman" w:cs="Times New Roman"/>
          <w:sz w:val="24"/>
          <w:szCs w:val="24"/>
        </w:rPr>
        <w:t>а також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95">
        <w:rPr>
          <w:rFonts w:ascii="Times New Roman" w:hAnsi="Times New Roman" w:cs="Times New Roman"/>
          <w:sz w:val="24"/>
          <w:szCs w:val="24"/>
        </w:rPr>
        <w:t>категорії і види нормативних документів, основні правила стандартизації і сертифікації.</w:t>
      </w:r>
    </w:p>
    <w:p w14:paraId="6221AE81" w14:textId="77777777" w:rsidR="00710080" w:rsidRPr="00D93A9C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A9C">
        <w:rPr>
          <w:rFonts w:ascii="Times New Roman" w:hAnsi="Times New Roman" w:cs="Times New Roman"/>
          <w:b/>
          <w:bCs/>
          <w:sz w:val="24"/>
          <w:szCs w:val="24"/>
        </w:rPr>
        <w:t>Під час вивчення навчальної дисципліни здобувачі вищої освіти:</w:t>
      </w:r>
    </w:p>
    <w:p w14:paraId="7BB05B3C" w14:textId="20FCFD11" w:rsidR="00710080" w:rsidRPr="00710080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080">
        <w:rPr>
          <w:rFonts w:ascii="Times New Roman" w:hAnsi="Times New Roman" w:cs="Times New Roman"/>
          <w:sz w:val="24"/>
          <w:szCs w:val="24"/>
        </w:rPr>
        <w:t xml:space="preserve">- </w:t>
      </w:r>
      <w:r w:rsidR="003D1376">
        <w:rPr>
          <w:rFonts w:ascii="Times New Roman" w:hAnsi="Times New Roman" w:cs="Times New Roman"/>
          <w:sz w:val="24"/>
          <w:szCs w:val="24"/>
        </w:rPr>
        <w:t>розкриють</w:t>
      </w:r>
      <w:r w:rsidRPr="00710080">
        <w:rPr>
          <w:rFonts w:ascii="Times New Roman" w:hAnsi="Times New Roman" w:cs="Times New Roman"/>
          <w:sz w:val="24"/>
          <w:szCs w:val="24"/>
        </w:rPr>
        <w:t xml:space="preserve"> сутність основних категорій стандартизації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080">
        <w:rPr>
          <w:rFonts w:ascii="Times New Roman" w:hAnsi="Times New Roman" w:cs="Times New Roman"/>
          <w:sz w:val="24"/>
          <w:szCs w:val="24"/>
        </w:rPr>
        <w:t>сертифікації</w:t>
      </w:r>
      <w:r>
        <w:rPr>
          <w:rFonts w:ascii="Times New Roman" w:hAnsi="Times New Roman" w:cs="Times New Roman"/>
          <w:sz w:val="24"/>
          <w:szCs w:val="24"/>
        </w:rPr>
        <w:t>, управління якістю та метрології;</w:t>
      </w:r>
    </w:p>
    <w:p w14:paraId="37A915EB" w14:textId="720D9F7F" w:rsidR="00710080" w:rsidRPr="00710080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080">
        <w:rPr>
          <w:rFonts w:ascii="Times New Roman" w:hAnsi="Times New Roman" w:cs="Times New Roman"/>
          <w:sz w:val="24"/>
          <w:szCs w:val="24"/>
        </w:rPr>
        <w:t>- отримають знання щодо показників якості продукції та послуг</w:t>
      </w:r>
      <w:r>
        <w:rPr>
          <w:rFonts w:ascii="Times New Roman" w:hAnsi="Times New Roman" w:cs="Times New Roman"/>
          <w:sz w:val="24"/>
          <w:szCs w:val="24"/>
        </w:rPr>
        <w:t xml:space="preserve"> АПК</w:t>
      </w:r>
      <w:r w:rsidRPr="00710080">
        <w:rPr>
          <w:rFonts w:ascii="Times New Roman" w:hAnsi="Times New Roman" w:cs="Times New Roman"/>
          <w:sz w:val="24"/>
          <w:szCs w:val="24"/>
        </w:rPr>
        <w:t>;</w:t>
      </w:r>
    </w:p>
    <w:p w14:paraId="6CBA9B6E" w14:textId="555DDE5F" w:rsidR="00710080" w:rsidRPr="00710080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080">
        <w:rPr>
          <w:rFonts w:ascii="Times New Roman" w:hAnsi="Times New Roman" w:cs="Times New Roman"/>
          <w:sz w:val="24"/>
          <w:szCs w:val="24"/>
        </w:rPr>
        <w:t xml:space="preserve">- </w:t>
      </w:r>
      <w:r w:rsidR="003D1376" w:rsidRPr="00710080">
        <w:rPr>
          <w:rFonts w:ascii="Times New Roman" w:hAnsi="Times New Roman" w:cs="Times New Roman"/>
          <w:sz w:val="24"/>
          <w:szCs w:val="24"/>
        </w:rPr>
        <w:t>навчяться</w:t>
      </w:r>
      <w:r w:rsidRPr="0071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визначати</w:t>
      </w:r>
      <w:r w:rsidRPr="00710080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 xml:space="preserve">ні </w:t>
      </w:r>
      <w:r w:rsidRPr="00710080">
        <w:rPr>
          <w:rFonts w:ascii="Times New Roman" w:hAnsi="Times New Roman" w:cs="Times New Roman"/>
          <w:sz w:val="24"/>
          <w:szCs w:val="24"/>
        </w:rPr>
        <w:t>національн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10080">
        <w:rPr>
          <w:rFonts w:ascii="Times New Roman" w:hAnsi="Times New Roman" w:cs="Times New Roman"/>
          <w:sz w:val="24"/>
          <w:szCs w:val="24"/>
        </w:rPr>
        <w:t xml:space="preserve"> та міжнародн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710080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0080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1008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0080">
        <w:rPr>
          <w:rFonts w:ascii="Times New Roman" w:hAnsi="Times New Roman" w:cs="Times New Roman"/>
          <w:sz w:val="24"/>
          <w:szCs w:val="24"/>
        </w:rPr>
        <w:t>з управління якістю, стандартизації та сертифікації;</w:t>
      </w:r>
    </w:p>
    <w:p w14:paraId="1AA898AA" w14:textId="6670A749" w:rsidR="00710080" w:rsidRPr="00710080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080">
        <w:rPr>
          <w:rFonts w:ascii="Times New Roman" w:hAnsi="Times New Roman" w:cs="Times New Roman"/>
          <w:sz w:val="24"/>
          <w:szCs w:val="24"/>
        </w:rPr>
        <w:t>- отримають знання щодо порядку розроблення, оцінки і затвердження стандартів</w:t>
      </w:r>
      <w:r w:rsidR="00114701">
        <w:rPr>
          <w:rFonts w:ascii="Times New Roman" w:hAnsi="Times New Roman" w:cs="Times New Roman"/>
          <w:sz w:val="24"/>
          <w:szCs w:val="24"/>
        </w:rPr>
        <w:t xml:space="preserve">, </w:t>
      </w:r>
      <w:r w:rsidRPr="00710080">
        <w:rPr>
          <w:rFonts w:ascii="Times New Roman" w:hAnsi="Times New Roman" w:cs="Times New Roman"/>
          <w:sz w:val="24"/>
          <w:szCs w:val="24"/>
        </w:rPr>
        <w:t>технічних умов України, стандартів підприємств та підтвердження відповідності продукції;</w:t>
      </w:r>
    </w:p>
    <w:p w14:paraId="50F568C1" w14:textId="1B3C7E8E" w:rsidR="00710080" w:rsidRPr="00710080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080">
        <w:rPr>
          <w:rFonts w:ascii="Times New Roman" w:hAnsi="Times New Roman" w:cs="Times New Roman"/>
          <w:sz w:val="24"/>
          <w:szCs w:val="24"/>
        </w:rPr>
        <w:t xml:space="preserve">- отримають теоретичні знання щодо основних методів </w:t>
      </w:r>
      <w:r w:rsidR="00121CAB">
        <w:rPr>
          <w:rFonts w:ascii="Times New Roman" w:hAnsi="Times New Roman" w:cs="Times New Roman"/>
          <w:sz w:val="24"/>
          <w:szCs w:val="24"/>
        </w:rPr>
        <w:t xml:space="preserve">та </w:t>
      </w:r>
      <w:r w:rsidR="00121CAB" w:rsidRPr="00710080">
        <w:rPr>
          <w:rFonts w:ascii="Times New Roman" w:hAnsi="Times New Roman" w:cs="Times New Roman"/>
          <w:sz w:val="24"/>
          <w:szCs w:val="24"/>
        </w:rPr>
        <w:t xml:space="preserve">процесного підходу </w:t>
      </w:r>
      <w:r w:rsidRPr="00710080">
        <w:rPr>
          <w:rFonts w:ascii="Times New Roman" w:hAnsi="Times New Roman" w:cs="Times New Roman"/>
          <w:sz w:val="24"/>
          <w:szCs w:val="24"/>
        </w:rPr>
        <w:t>загального менеджменту якості</w:t>
      </w:r>
      <w:r w:rsidR="00121CAB" w:rsidRPr="00121CAB">
        <w:rPr>
          <w:rFonts w:ascii="Times New Roman" w:hAnsi="Times New Roman" w:cs="Times New Roman"/>
          <w:sz w:val="24"/>
          <w:szCs w:val="24"/>
        </w:rPr>
        <w:t xml:space="preserve"> </w:t>
      </w:r>
      <w:r w:rsidR="00121CAB">
        <w:rPr>
          <w:rFonts w:ascii="Times New Roman" w:hAnsi="Times New Roman" w:cs="Times New Roman"/>
          <w:sz w:val="24"/>
          <w:szCs w:val="24"/>
        </w:rPr>
        <w:t xml:space="preserve">та </w:t>
      </w:r>
      <w:r w:rsidR="00121CAB" w:rsidRPr="00710080">
        <w:rPr>
          <w:rFonts w:ascii="Times New Roman" w:hAnsi="Times New Roman" w:cs="Times New Roman"/>
          <w:sz w:val="24"/>
          <w:szCs w:val="24"/>
        </w:rPr>
        <w:t>успішни</w:t>
      </w:r>
      <w:r w:rsidR="00121CAB">
        <w:rPr>
          <w:rFonts w:ascii="Times New Roman" w:hAnsi="Times New Roman" w:cs="Times New Roman"/>
          <w:sz w:val="24"/>
          <w:szCs w:val="24"/>
        </w:rPr>
        <w:t>х</w:t>
      </w:r>
      <w:r w:rsidR="00121CAB" w:rsidRPr="00710080">
        <w:rPr>
          <w:rFonts w:ascii="Times New Roman" w:hAnsi="Times New Roman" w:cs="Times New Roman"/>
          <w:sz w:val="24"/>
          <w:szCs w:val="24"/>
        </w:rPr>
        <w:t xml:space="preserve"> практик впровадження концепцій</w:t>
      </w:r>
      <w:r w:rsidR="00121CAB">
        <w:rPr>
          <w:rFonts w:ascii="Times New Roman" w:hAnsi="Times New Roman" w:cs="Times New Roman"/>
          <w:sz w:val="24"/>
          <w:szCs w:val="24"/>
        </w:rPr>
        <w:t xml:space="preserve"> управління якістю</w:t>
      </w:r>
      <w:r w:rsidRPr="00710080">
        <w:rPr>
          <w:rFonts w:ascii="Times New Roman" w:hAnsi="Times New Roman" w:cs="Times New Roman"/>
          <w:sz w:val="24"/>
          <w:szCs w:val="24"/>
        </w:rPr>
        <w:t>;</w:t>
      </w:r>
    </w:p>
    <w:p w14:paraId="7D85CF4C" w14:textId="22E00A38" w:rsidR="00710080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080">
        <w:rPr>
          <w:rFonts w:ascii="Times New Roman" w:hAnsi="Times New Roman" w:cs="Times New Roman"/>
          <w:sz w:val="24"/>
          <w:szCs w:val="24"/>
        </w:rPr>
        <w:t xml:space="preserve">- </w:t>
      </w:r>
      <w:r w:rsidR="003D1376" w:rsidRPr="00710080">
        <w:rPr>
          <w:rFonts w:ascii="Times New Roman" w:hAnsi="Times New Roman" w:cs="Times New Roman"/>
          <w:sz w:val="24"/>
          <w:szCs w:val="24"/>
        </w:rPr>
        <w:t>навчяться</w:t>
      </w:r>
      <w:r w:rsidRPr="00710080">
        <w:rPr>
          <w:rFonts w:ascii="Times New Roman" w:hAnsi="Times New Roman" w:cs="Times New Roman"/>
          <w:sz w:val="24"/>
          <w:szCs w:val="24"/>
        </w:rPr>
        <w:t xml:space="preserve"> використовувати вимоги стандартів якості у процесі побудови систем</w:t>
      </w:r>
      <w:r w:rsidR="00121CAB">
        <w:rPr>
          <w:rFonts w:ascii="Times New Roman" w:hAnsi="Times New Roman" w:cs="Times New Roman"/>
          <w:sz w:val="24"/>
          <w:szCs w:val="24"/>
        </w:rPr>
        <w:t xml:space="preserve"> </w:t>
      </w:r>
      <w:r w:rsidRPr="00710080">
        <w:rPr>
          <w:rFonts w:ascii="Times New Roman" w:hAnsi="Times New Roman" w:cs="Times New Roman"/>
          <w:sz w:val="24"/>
          <w:szCs w:val="24"/>
        </w:rPr>
        <w:t>управління якістю</w:t>
      </w:r>
      <w:r w:rsidR="00121CAB">
        <w:rPr>
          <w:rFonts w:ascii="Times New Roman" w:hAnsi="Times New Roman" w:cs="Times New Roman"/>
          <w:sz w:val="24"/>
          <w:szCs w:val="24"/>
        </w:rPr>
        <w:t xml:space="preserve"> в сфері харчових технологій</w:t>
      </w:r>
      <w:r w:rsidRPr="00710080">
        <w:rPr>
          <w:rFonts w:ascii="Times New Roman" w:hAnsi="Times New Roman" w:cs="Times New Roman"/>
          <w:sz w:val="24"/>
          <w:szCs w:val="24"/>
        </w:rPr>
        <w:t>;</w:t>
      </w:r>
    </w:p>
    <w:p w14:paraId="431D2A16" w14:textId="181EEA67" w:rsidR="00121CAB" w:rsidRPr="00710080" w:rsidRDefault="00121CAB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-отримають знання стосовно особливостей сертифікації </w:t>
      </w:r>
      <w:r w:rsidR="00E75D75">
        <w:rPr>
          <w:rFonts w:ascii="Times New Roman" w:hAnsi="Times New Roman" w:cs="Times New Roman"/>
          <w:sz w:val="24"/>
          <w:szCs w:val="24"/>
        </w:rPr>
        <w:t>в АПК;</w:t>
      </w:r>
    </w:p>
    <w:p w14:paraId="770BB21A" w14:textId="75132D0F" w:rsidR="00710080" w:rsidRDefault="00710080" w:rsidP="00E75D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080">
        <w:rPr>
          <w:rFonts w:ascii="Times New Roman" w:hAnsi="Times New Roman" w:cs="Times New Roman"/>
          <w:sz w:val="24"/>
          <w:szCs w:val="24"/>
        </w:rPr>
        <w:t>- отримають теоретичні знання</w:t>
      </w:r>
      <w:r w:rsidR="00121CAB">
        <w:rPr>
          <w:rFonts w:ascii="Times New Roman" w:hAnsi="Times New Roman" w:cs="Times New Roman"/>
          <w:sz w:val="24"/>
          <w:szCs w:val="24"/>
        </w:rPr>
        <w:t xml:space="preserve"> та практичні навики</w:t>
      </w:r>
      <w:r w:rsidRPr="00710080">
        <w:rPr>
          <w:rFonts w:ascii="Times New Roman" w:hAnsi="Times New Roman" w:cs="Times New Roman"/>
          <w:sz w:val="24"/>
          <w:szCs w:val="24"/>
        </w:rPr>
        <w:t xml:space="preserve"> щодо проведення аудиту системи управління якістю;</w:t>
      </w:r>
    </w:p>
    <w:p w14:paraId="29CC4844" w14:textId="3B4791B7" w:rsidR="00EA4E78" w:rsidRPr="00EA4E78" w:rsidRDefault="00E75D75" w:rsidP="00EA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376">
        <w:rPr>
          <w:rFonts w:ascii="Times New Roman" w:hAnsi="Times New Roman" w:cs="Times New Roman"/>
          <w:sz w:val="24"/>
          <w:szCs w:val="24"/>
        </w:rPr>
        <w:t>навчяться</w:t>
      </w:r>
      <w:r>
        <w:rPr>
          <w:rFonts w:ascii="Times New Roman" w:hAnsi="Times New Roman" w:cs="Times New Roman"/>
          <w:sz w:val="24"/>
          <w:szCs w:val="24"/>
        </w:rPr>
        <w:t xml:space="preserve"> організовувати та підтримувати метрологічне забезпечення лабораторій.</w:t>
      </w:r>
    </w:p>
    <w:p w14:paraId="4A7A42D8" w14:textId="660D5D97" w:rsidR="002C5D17" w:rsidRDefault="002C5D17" w:rsidP="002C5D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A20">
        <w:rPr>
          <w:rFonts w:ascii="Times New Roman" w:hAnsi="Times New Roman" w:cs="Times New Roman"/>
          <w:b/>
          <w:bCs/>
          <w:sz w:val="24"/>
          <w:szCs w:val="24"/>
        </w:rPr>
        <w:t xml:space="preserve">Забезпечення </w:t>
      </w:r>
      <w:proofErr w:type="spellStart"/>
      <w:r w:rsidRPr="00D65A20">
        <w:rPr>
          <w:rFonts w:ascii="Times New Roman" w:hAnsi="Times New Roman" w:cs="Times New Roman"/>
          <w:b/>
          <w:bCs/>
          <w:sz w:val="24"/>
          <w:szCs w:val="24"/>
        </w:rPr>
        <w:t>компетентностей</w:t>
      </w:r>
      <w:proofErr w:type="spellEnd"/>
      <w:r w:rsidRPr="00D65A20">
        <w:rPr>
          <w:rFonts w:ascii="Times New Roman" w:hAnsi="Times New Roman" w:cs="Times New Roman"/>
          <w:b/>
          <w:bCs/>
          <w:sz w:val="24"/>
          <w:szCs w:val="24"/>
        </w:rPr>
        <w:t xml:space="preserve"> випускника:</w:t>
      </w:r>
    </w:p>
    <w:p w14:paraId="5FEBA3A8" w14:textId="17858E57" w:rsid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A4E78">
        <w:rPr>
          <w:rFonts w:ascii="Times New Roman" w:hAnsi="Times New Roman" w:cs="Times New Roman"/>
          <w:b/>
          <w:bCs/>
          <w:sz w:val="24"/>
          <w:szCs w:val="24"/>
        </w:rPr>
        <w:t>нтегральна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E78">
        <w:rPr>
          <w:rFonts w:ascii="Times New Roman" w:hAnsi="Times New Roman" w:cs="Times New Roman"/>
          <w:b/>
          <w:bCs/>
          <w:sz w:val="24"/>
          <w:szCs w:val="24"/>
        </w:rPr>
        <w:t>компетентність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B26C8E" w14:textId="288F1E11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78">
        <w:rPr>
          <w:rFonts w:ascii="Times New Roman" w:hAnsi="Times New Roman" w:cs="Times New Roman"/>
          <w:sz w:val="24"/>
          <w:szCs w:val="24"/>
        </w:rPr>
        <w:t xml:space="preserve">Здатність розв’язувати спеціалізовані задачі різного рівня складності у процесі навчання, із застосуванням базових теоретичних знань, розвинутої системи логічного мислення, комплексу теорій та методів фундаментальних і прикладних наук та розв’язувати </w:t>
      </w:r>
      <w:r w:rsidRPr="00EA4E78">
        <w:rPr>
          <w:rFonts w:ascii="Times New Roman" w:hAnsi="Times New Roman" w:cs="Times New Roman"/>
          <w:sz w:val="24"/>
          <w:szCs w:val="24"/>
        </w:rPr>
        <w:lastRenderedPageBreak/>
        <w:t>практичні проблеми технічного і технологічного характеру у виробничих умовах підприємств харчової промисловості та ресторанного господарства.</w:t>
      </w:r>
    </w:p>
    <w:p w14:paraId="4F632BDD" w14:textId="158147AC" w:rsidR="002C5D17" w:rsidRDefault="002C5D17" w:rsidP="002C5D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20">
        <w:rPr>
          <w:rFonts w:ascii="Times New Roman" w:hAnsi="Times New Roman" w:cs="Times New Roman"/>
          <w:b/>
          <w:sz w:val="24"/>
          <w:szCs w:val="24"/>
        </w:rPr>
        <w:t>Загальні компетентності:</w:t>
      </w:r>
    </w:p>
    <w:p w14:paraId="1BA74EA1" w14:textId="4ED90B78" w:rsidR="00EA4E78" w:rsidRPr="00EA4E78" w:rsidRDefault="00EA4E78" w:rsidP="002C5D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>ЗК 6. Здатністю оцінювати та забезпечувати якість виконуваних робіт.</w:t>
      </w:r>
    </w:p>
    <w:p w14:paraId="6F24CD4D" w14:textId="32998EDF" w:rsidR="002C5D17" w:rsidRDefault="002C5D17" w:rsidP="002C5D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20">
        <w:rPr>
          <w:rFonts w:ascii="Times New Roman" w:hAnsi="Times New Roman" w:cs="Times New Roman"/>
          <w:b/>
          <w:sz w:val="24"/>
          <w:szCs w:val="24"/>
        </w:rPr>
        <w:t>Спеціальні (фахові) компетентності:</w:t>
      </w:r>
    </w:p>
    <w:p w14:paraId="5E2ACDF1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 xml:space="preserve">СК3. Здатність організовувати та проводити контроль якості і безпечності сировини, напівфабрикатів та харчових продуктів із застосуванням сучасних методів. </w:t>
      </w:r>
    </w:p>
    <w:p w14:paraId="2B2B773F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 xml:space="preserve">СК4. Здатність забезпечувати якість і безпеку продукції на основі відповідних стандартів та у межах систем управління безпечністю харчових продуктів під час їх виробництва і реалізації. </w:t>
      </w:r>
    </w:p>
    <w:p w14:paraId="3D8A8234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 xml:space="preserve">СК10. Здатність розробляти проекти нормативної документації з використанням чинної законодавчої бази та довідкових матеріалів. </w:t>
      </w:r>
    </w:p>
    <w:p w14:paraId="480AE1AB" w14:textId="17A66EB5" w:rsid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>СК13. Здатність підвищувати ефективність виробництва, впроваджувати сучасні системи менеджменту.</w:t>
      </w:r>
    </w:p>
    <w:p w14:paraId="66F1C734" w14:textId="6F44214B" w:rsid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78">
        <w:rPr>
          <w:rFonts w:ascii="Times New Roman" w:hAnsi="Times New Roman" w:cs="Times New Roman"/>
          <w:b/>
          <w:sz w:val="24"/>
          <w:szCs w:val="24"/>
        </w:rPr>
        <w:t>Програмні результати навчання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5E3C912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 xml:space="preserve">ПРН6. Знати і розуміти основні чинники впливу на перебіг процесів синтезу та метаболізму складових компонентів харчових продуктів і роль </w:t>
      </w:r>
      <w:proofErr w:type="spellStart"/>
      <w:r w:rsidRPr="00EA4E78">
        <w:rPr>
          <w:rFonts w:ascii="Times New Roman" w:hAnsi="Times New Roman" w:cs="Times New Roman"/>
          <w:bCs/>
          <w:sz w:val="24"/>
          <w:szCs w:val="24"/>
        </w:rPr>
        <w:t>нутрієнтів</w:t>
      </w:r>
      <w:proofErr w:type="spellEnd"/>
      <w:r w:rsidRPr="00EA4E78">
        <w:rPr>
          <w:rFonts w:ascii="Times New Roman" w:hAnsi="Times New Roman" w:cs="Times New Roman"/>
          <w:bCs/>
          <w:sz w:val="24"/>
          <w:szCs w:val="24"/>
        </w:rPr>
        <w:t xml:space="preserve"> у харчуванні людини. </w:t>
      </w:r>
    </w:p>
    <w:p w14:paraId="1EA5A5D6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 xml:space="preserve">ПРН9. Вміти розробляти проекти технічних умов і технологічних інструкцій на харчові продукти. </w:t>
      </w:r>
    </w:p>
    <w:p w14:paraId="53D7C49A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>ПРН10. Впроваджувати системи управління якістю та безпечністю харчових продуктів.</w:t>
      </w:r>
    </w:p>
    <w:p w14:paraId="179E3B30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 xml:space="preserve">ПРН11. Визначати відповідність показників якості сировини, напівфабрикатів і готової продукції нормативним вимогам за допомогою сучасних методів аналізу (або контролю). </w:t>
      </w:r>
    </w:p>
    <w:p w14:paraId="23BE34D5" w14:textId="44A2F4E3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>ПРН17. Організовувати процес утилізації відходів та забезпечувати екологічну чистоту виробництва.</w:t>
      </w:r>
    </w:p>
    <w:p w14:paraId="6FAEC552" w14:textId="77777777" w:rsidR="00EA4E78" w:rsidRPr="00EA4E78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 xml:space="preserve"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</w:r>
    </w:p>
    <w:p w14:paraId="3A997185" w14:textId="1ED4D573" w:rsidR="00EA4E78" w:rsidRPr="00D65A20" w:rsidRDefault="00EA4E78" w:rsidP="00EA4E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78">
        <w:rPr>
          <w:rFonts w:ascii="Times New Roman" w:hAnsi="Times New Roman" w:cs="Times New Roman"/>
          <w:bCs/>
          <w:sz w:val="24"/>
          <w:szCs w:val="24"/>
        </w:rPr>
        <w:t>ПРН24.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</w:t>
      </w:r>
    </w:p>
    <w:p w14:paraId="2380D201" w14:textId="77777777" w:rsidR="00112D7A" w:rsidRPr="00CB3073" w:rsidRDefault="00112D7A" w:rsidP="0011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54868" w14:textId="77777777" w:rsidR="00EC07A1" w:rsidRPr="00CB3073" w:rsidRDefault="00F82151" w:rsidP="00720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73">
        <w:rPr>
          <w:rFonts w:ascii="Times New Roman" w:hAnsi="Times New Roman" w:cs="Times New Roman"/>
          <w:b/>
          <w:sz w:val="24"/>
          <w:szCs w:val="24"/>
        </w:rPr>
        <w:t>СТРУКТУРА КУРСУ</w:t>
      </w:r>
    </w:p>
    <w:p w14:paraId="05B781AC" w14:textId="77777777" w:rsidR="00720FA3" w:rsidRPr="00CB3073" w:rsidRDefault="00720FA3" w:rsidP="00720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43" w:type="pct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3402"/>
        <w:gridCol w:w="1844"/>
        <w:gridCol w:w="1984"/>
      </w:tblGrid>
      <w:tr w:rsidR="007C1C01" w:rsidRPr="007C1C01" w14:paraId="5758C3FA" w14:textId="77777777" w:rsidTr="002920C3">
        <w:tc>
          <w:tcPr>
            <w:tcW w:w="1843" w:type="dxa"/>
            <w:vAlign w:val="center"/>
          </w:tcPr>
          <w:p w14:paraId="6BF64653" w14:textId="77777777" w:rsidR="00EC07A1" w:rsidRPr="007C1C01" w:rsidRDefault="00EC07A1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14:paraId="61F4C9BF" w14:textId="77777777" w:rsidR="00EC07A1" w:rsidRPr="007C1C01" w:rsidRDefault="00EC07A1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06EC9E4D" w14:textId="6E7A4EEF" w:rsidR="00EC07A1" w:rsidRPr="007C1C01" w:rsidRDefault="00EC07A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(лекції/</w:t>
            </w:r>
            <w:proofErr w:type="spellStart"/>
            <w:r w:rsidR="00CB68D6" w:rsidRPr="007C1C0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7C1C01" w:rsidRPr="007C1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8D6" w:rsidRPr="007C1C01">
              <w:rPr>
                <w:rFonts w:ascii="Times New Roman" w:hAnsi="Times New Roman" w:cs="Times New Roman"/>
                <w:sz w:val="24"/>
                <w:szCs w:val="24"/>
              </w:rPr>
              <w:t>торні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3E819164" w14:textId="77777777" w:rsidR="00EC07A1" w:rsidRPr="007C1C01" w:rsidRDefault="00EC07A1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44" w:type="dxa"/>
            <w:vAlign w:val="center"/>
          </w:tcPr>
          <w:p w14:paraId="0BB3839F" w14:textId="77777777" w:rsidR="00EC07A1" w:rsidRPr="007C1C01" w:rsidRDefault="00ED3451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984" w:type="dxa"/>
            <w:vAlign w:val="center"/>
          </w:tcPr>
          <w:p w14:paraId="00CD1985" w14:textId="77777777" w:rsidR="00EC07A1" w:rsidRPr="007C1C01" w:rsidRDefault="00ED3451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7C1C01" w:rsidRPr="007C1C01" w14:paraId="124DC97C" w14:textId="77777777" w:rsidTr="00CB68D6">
        <w:tc>
          <w:tcPr>
            <w:tcW w:w="9924" w:type="dxa"/>
            <w:gridSpan w:val="5"/>
          </w:tcPr>
          <w:p w14:paraId="036344A9" w14:textId="2DBFD4C4" w:rsidR="00ED3451" w:rsidRPr="007C1C01" w:rsidRDefault="00CB68D6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C1C01" w:rsidRPr="007C1C01" w14:paraId="17DDA4B7" w14:textId="77777777" w:rsidTr="00CB68D6">
        <w:tc>
          <w:tcPr>
            <w:tcW w:w="9924" w:type="dxa"/>
            <w:gridSpan w:val="5"/>
          </w:tcPr>
          <w:p w14:paraId="689E317E" w14:textId="55464947" w:rsidR="00544D46" w:rsidRPr="007C1C01" w:rsidRDefault="00CB68D6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ОСНОВИ СТАНДАРТИЗАЦІЇ</w:t>
            </w:r>
          </w:p>
        </w:tc>
      </w:tr>
      <w:tr w:rsidR="007C1C01" w:rsidRPr="007C1C01" w14:paraId="339CBB89" w14:textId="77777777" w:rsidTr="002920C3">
        <w:tc>
          <w:tcPr>
            <w:tcW w:w="1843" w:type="dxa"/>
          </w:tcPr>
          <w:p w14:paraId="2D04B036" w14:textId="21965639" w:rsidR="00794458" w:rsidRPr="007C1C01" w:rsidRDefault="0079445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2920C3">
              <w:t xml:space="preserve"> </w:t>
            </w:r>
            <w:r w:rsidR="002920C3" w:rsidRPr="0029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Вступна лекція до дисципліни. Значення стандартизації у покращенні якості сільськогосподарської продукції.</w:t>
            </w:r>
          </w:p>
        </w:tc>
        <w:tc>
          <w:tcPr>
            <w:tcW w:w="851" w:type="dxa"/>
          </w:tcPr>
          <w:p w14:paraId="27E8D625" w14:textId="5365B7B3" w:rsidR="00794458" w:rsidRPr="007C1C01" w:rsidRDefault="0079445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2/</w:t>
            </w:r>
            <w:r w:rsidR="00C239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27F9028" w14:textId="30FEAA18" w:rsidR="00794458" w:rsidRPr="007C1C01" w:rsidRDefault="0009400F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84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законодавство у сфері стандартизації, 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мету, принципи державної політики в сфері стандартизації, об’єкти стандартизації</w:t>
            </w:r>
            <w:r w:rsidR="00364738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E784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завдання та функції суб’єктів стандартизації; 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міжнародні та регіональні організації із стандартизації;</w:t>
            </w:r>
          </w:p>
          <w:p w14:paraId="13BB2374" w14:textId="23F2EEDA" w:rsidR="00ED57D9" w:rsidRPr="007C1C01" w:rsidRDefault="00ED57D9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="00250A45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визначити завдання та мету стандартизація для обраної організації</w:t>
            </w:r>
            <w:r w:rsidR="000E784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аналізувати потреби у співпраці із суб’єктами стандартизації; встановлювати </w:t>
            </w:r>
            <w:r w:rsidR="000E784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роль та місце основних суб’єктів стандартизації</w:t>
            </w:r>
            <w:r w:rsidR="007C1C01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0D4BC55A" w14:textId="527E80CD" w:rsidR="009D26FD" w:rsidRPr="007C1C01" w:rsidRDefault="0054543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 Інформаційне забезпечення стандартизації, метрології та сертифікації.</w:t>
            </w:r>
          </w:p>
        </w:tc>
        <w:tc>
          <w:tcPr>
            <w:tcW w:w="1984" w:type="dxa"/>
          </w:tcPr>
          <w:p w14:paraId="6DDCE990" w14:textId="77777777" w:rsidR="00C23919" w:rsidRDefault="00C23919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706F265" w14:textId="77777777" w:rsidR="00C23919" w:rsidRDefault="00C23919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1E1F" w14:textId="4EF924D6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</w:p>
          <w:p w14:paraId="4C028133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</w:p>
          <w:p w14:paraId="172357C6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</w:p>
          <w:p w14:paraId="41EAFD07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робіт –</w:t>
            </w:r>
          </w:p>
          <w:p w14:paraId="6EF9D4E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зараховано.</w:t>
            </w:r>
          </w:p>
          <w:p w14:paraId="016A6AB5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</w:p>
          <w:p w14:paraId="6A8C56BA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14:paraId="24E80786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в</w:t>
            </w:r>
          </w:p>
          <w:p w14:paraId="7475587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00E05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4CB6BD97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–</w:t>
            </w:r>
          </w:p>
          <w:p w14:paraId="199439A7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згідно з</w:t>
            </w:r>
          </w:p>
          <w:p w14:paraId="66746F7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журналом</w:t>
            </w:r>
          </w:p>
          <w:p w14:paraId="1BE42F9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оцінювання в</w:t>
            </w:r>
          </w:p>
          <w:p w14:paraId="2EDEC79E" w14:textId="1C02C97D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C01" w:rsidRPr="007C1C01" w14:paraId="27495804" w14:textId="77777777" w:rsidTr="002920C3">
        <w:tc>
          <w:tcPr>
            <w:tcW w:w="1843" w:type="dxa"/>
          </w:tcPr>
          <w:p w14:paraId="23B6654D" w14:textId="6D6F432F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</w:t>
            </w:r>
            <w:r w:rsidR="006E2F2A"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0C3" w:rsidRPr="0029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Організаційні засади стандартизації.</w:t>
            </w:r>
          </w:p>
        </w:tc>
        <w:tc>
          <w:tcPr>
            <w:tcW w:w="851" w:type="dxa"/>
          </w:tcPr>
          <w:p w14:paraId="2758EF59" w14:textId="7AE84D45" w:rsidR="007D62A8" w:rsidRPr="007C1C01" w:rsidRDefault="002920C3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D62A8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C239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41D210A6" w14:textId="32D576AA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принципи технічного регулювання, види нормативних документів, вимоги до їх структури та змісту, особливості розроблення та набуття чинності.</w:t>
            </w:r>
          </w:p>
          <w:p w14:paraId="19E301E6" w14:textId="1EBBC14A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аналізувати нормативно-правове забезпечення в сфері харчових технологій, безпечності та якості харчових продуктів; визначити потребу в розробці нормативних документів; створювати та актуалізувати реєстр нормативних документів; розробляти </w:t>
            </w:r>
            <w:proofErr w:type="spellStart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проєкти</w:t>
            </w:r>
            <w:proofErr w:type="spellEnd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нормативних документів</w:t>
            </w:r>
            <w:r w:rsidR="007C1C01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59DF921B" w14:textId="77777777" w:rsidR="007D62A8" w:rsidRPr="007C1C01" w:rsidRDefault="0054543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Тема 2.  Правила розробки технічних умов України.</w:t>
            </w:r>
          </w:p>
          <w:p w14:paraId="03A5566C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CA2DB" w14:textId="3BD6AF8B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Розробка технічних умов на послугу чи продукцію.</w:t>
            </w:r>
          </w:p>
        </w:tc>
        <w:tc>
          <w:tcPr>
            <w:tcW w:w="1984" w:type="dxa"/>
          </w:tcPr>
          <w:p w14:paraId="7E4BDBAF" w14:textId="2A96FF13" w:rsidR="007D62A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DC44F5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80EF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02A0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73E8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69D14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35A8DC7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3D55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F95E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2A0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</w:p>
          <w:p w14:paraId="1069BA32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</w:p>
          <w:p w14:paraId="4318CD9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</w:p>
          <w:p w14:paraId="29948B0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робіт –</w:t>
            </w:r>
          </w:p>
          <w:p w14:paraId="42A7401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зараховано.</w:t>
            </w:r>
          </w:p>
          <w:p w14:paraId="2552D8C6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</w:p>
          <w:p w14:paraId="7652E7A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14:paraId="658E4663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в</w:t>
            </w:r>
          </w:p>
          <w:p w14:paraId="1E2F37E2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F8C8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7C3DFB9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–</w:t>
            </w:r>
          </w:p>
          <w:p w14:paraId="70E8C72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згідно з</w:t>
            </w:r>
          </w:p>
          <w:p w14:paraId="2D2E4A4A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журналом</w:t>
            </w:r>
          </w:p>
          <w:p w14:paraId="63E4C83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оцінювання в</w:t>
            </w:r>
          </w:p>
          <w:p w14:paraId="29907E48" w14:textId="5AE266FC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807" w:rsidRPr="007C1C01" w14:paraId="1BE34266" w14:textId="77777777" w:rsidTr="00AF42BA">
        <w:tc>
          <w:tcPr>
            <w:tcW w:w="7940" w:type="dxa"/>
            <w:gridSpan w:val="4"/>
          </w:tcPr>
          <w:p w14:paraId="7B92710D" w14:textId="0EA66066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 №1.</w:t>
            </w:r>
          </w:p>
        </w:tc>
        <w:tc>
          <w:tcPr>
            <w:tcW w:w="1984" w:type="dxa"/>
          </w:tcPr>
          <w:p w14:paraId="3C080CE3" w14:textId="73034D75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30 </w:t>
            </w:r>
          </w:p>
        </w:tc>
      </w:tr>
      <w:tr w:rsidR="007C1C01" w:rsidRPr="007C1C01" w14:paraId="66F68635" w14:textId="77777777" w:rsidTr="002920C3">
        <w:tc>
          <w:tcPr>
            <w:tcW w:w="1843" w:type="dxa"/>
          </w:tcPr>
          <w:p w14:paraId="7877060A" w14:textId="77777777" w:rsidR="00CB68D6" w:rsidRPr="007C1C01" w:rsidRDefault="00CB68D6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перший модуль</w:t>
            </w:r>
          </w:p>
        </w:tc>
        <w:tc>
          <w:tcPr>
            <w:tcW w:w="851" w:type="dxa"/>
          </w:tcPr>
          <w:p w14:paraId="092F9650" w14:textId="69BC14AE" w:rsidR="00CB68D6" w:rsidRPr="007C1C01" w:rsidRDefault="00C23919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1A6251A" w14:textId="77777777" w:rsidR="00CB68D6" w:rsidRPr="007C1C01" w:rsidRDefault="00CB68D6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DEA0619" w14:textId="77777777" w:rsidR="00CB68D6" w:rsidRPr="007C1C01" w:rsidRDefault="00CB68D6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F8DB00" w14:textId="77777777" w:rsidR="00CB68D6" w:rsidRPr="007C1C01" w:rsidRDefault="00CB68D6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7C1C01" w:rsidRPr="007C1C01" w14:paraId="146254EE" w14:textId="77777777" w:rsidTr="00CB68D6">
        <w:tc>
          <w:tcPr>
            <w:tcW w:w="9924" w:type="dxa"/>
            <w:gridSpan w:val="5"/>
          </w:tcPr>
          <w:p w14:paraId="6046BA34" w14:textId="52993C88" w:rsidR="00CB68D6" w:rsidRPr="007C1C01" w:rsidRDefault="00CB68D6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№2. ОСНОВИ УПРАВЛІННЯ ЯКІСТЮ</w:t>
            </w:r>
          </w:p>
        </w:tc>
      </w:tr>
      <w:tr w:rsidR="007C1C01" w:rsidRPr="007C1C01" w14:paraId="29C75CBF" w14:textId="77777777" w:rsidTr="002920C3">
        <w:tc>
          <w:tcPr>
            <w:tcW w:w="1843" w:type="dxa"/>
          </w:tcPr>
          <w:p w14:paraId="1ED34705" w14:textId="2C53BF43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2920C3" w:rsidRPr="0029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Сутність управління  якістю та його сучасна концепція.</w:t>
            </w:r>
          </w:p>
        </w:tc>
        <w:tc>
          <w:tcPr>
            <w:tcW w:w="851" w:type="dxa"/>
          </w:tcPr>
          <w:p w14:paraId="2A5852E6" w14:textId="0CF598B2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C239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2EDD024" w14:textId="61807D2C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понятійний апарат управління якістю, принципи управління якістю, модель «петля якості», методи управління якістю, принципи аудиту та особливості його організації.</w:t>
            </w:r>
          </w:p>
          <w:p w14:paraId="594F8382" w14:textId="678F9C19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виявляти чинники поліпшення якості продукції та забезпечення її конкурентоспроможності; аналізувати та застосовувати на практиці принципи, методи й правила управління якістю;  проводити заходи щодо організації робіт із розробки та впровадження систем управління якістю відповідно до рекомендацій міжнародних стандартів</w:t>
            </w:r>
          </w:p>
        </w:tc>
        <w:tc>
          <w:tcPr>
            <w:tcW w:w="1844" w:type="dxa"/>
          </w:tcPr>
          <w:p w14:paraId="51A4D04A" w14:textId="77777777" w:rsidR="007D62A8" w:rsidRPr="007C1C01" w:rsidRDefault="0054543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Практичне застосування принципів якості.</w:t>
            </w:r>
          </w:p>
          <w:p w14:paraId="77278822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C5D44" w14:textId="3155DFA5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Розроблення концептуальної моделі "Петля якості".</w:t>
            </w:r>
          </w:p>
        </w:tc>
        <w:tc>
          <w:tcPr>
            <w:tcW w:w="1984" w:type="dxa"/>
          </w:tcPr>
          <w:p w14:paraId="0F506138" w14:textId="77777777" w:rsidR="007D62A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06EA8A8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CC04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6A95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9AB5" w14:textId="77777777" w:rsid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E3607" w14:textId="10525961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D71F2B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07A8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239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F21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BD67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</w:p>
          <w:p w14:paraId="0D94E97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</w:p>
          <w:p w14:paraId="24CE5A3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</w:p>
          <w:p w14:paraId="1B68E3B4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робіт –</w:t>
            </w:r>
          </w:p>
          <w:p w14:paraId="21F4287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зараховано.</w:t>
            </w:r>
          </w:p>
          <w:p w14:paraId="2EC0256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</w:p>
          <w:p w14:paraId="1C68D783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14:paraId="7D207B4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в</w:t>
            </w:r>
          </w:p>
          <w:p w14:paraId="62273A72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A22D3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3816B25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–</w:t>
            </w:r>
          </w:p>
          <w:p w14:paraId="59C4D4E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згідно з</w:t>
            </w:r>
          </w:p>
          <w:p w14:paraId="6F2964B5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журналом</w:t>
            </w:r>
          </w:p>
          <w:p w14:paraId="22096114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оцінювання в</w:t>
            </w:r>
          </w:p>
          <w:p w14:paraId="5662DD0F" w14:textId="5CDDF05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C01" w:rsidRPr="007C1C01" w14:paraId="6673A49E" w14:textId="77777777" w:rsidTr="002920C3">
        <w:tc>
          <w:tcPr>
            <w:tcW w:w="1843" w:type="dxa"/>
          </w:tcPr>
          <w:p w14:paraId="6DC972D4" w14:textId="2F22DBD7" w:rsidR="007D62A8" w:rsidRPr="005B5ED4" w:rsidRDefault="007D62A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</w:t>
            </w:r>
            <w:r w:rsidR="006E2F2A"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0C3" w:rsidRPr="0029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Системи управління якістю. Вимоги.</w:t>
            </w:r>
          </w:p>
        </w:tc>
        <w:tc>
          <w:tcPr>
            <w:tcW w:w="851" w:type="dxa"/>
          </w:tcPr>
          <w:p w14:paraId="64470DDF" w14:textId="22A098D8" w:rsidR="007D62A8" w:rsidRPr="007C1C01" w:rsidRDefault="002920C3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D62A8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C239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6B8286C9" w14:textId="194EF4AD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основні серії стандартів (системи управління якістю, управління якістю, управління вимірюванням; система управління безпекою харчової продукції, оцінювання відповідності); основні процеси в органах оцінки відповідності, принципи аудиту та особливості його організації.</w:t>
            </w:r>
          </w:p>
          <w:p w14:paraId="14EC22B8" w14:textId="0979BFE3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обирати систему управління якості відповідно до сфери діяльності організації,  аналізувати вимоги до основних процесів та ступінь їх виконання; формувати політику та цілі в сфері якості, сферу акредитації; аналізувати ринок послуг та обирати органи оцінки відповідності; застосовувати переваги акредитації та організації діяльності відповідно до вимог систем управління якістю</w:t>
            </w:r>
          </w:p>
        </w:tc>
        <w:tc>
          <w:tcPr>
            <w:tcW w:w="1844" w:type="dxa"/>
          </w:tcPr>
          <w:p w14:paraId="5C18FE20" w14:textId="77777777" w:rsidR="007D62A8" w:rsidRPr="005B5ED4" w:rsidRDefault="0054543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Розроблення блок-схеми процесу.</w:t>
            </w:r>
          </w:p>
          <w:p w14:paraId="545EC393" w14:textId="77777777" w:rsidR="00545438" w:rsidRPr="005B5ED4" w:rsidRDefault="00545438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A63D" w14:textId="7690DE4D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Причинно-наслідкова діаграма (Ісікава).</w:t>
            </w:r>
          </w:p>
        </w:tc>
        <w:tc>
          <w:tcPr>
            <w:tcW w:w="1984" w:type="dxa"/>
          </w:tcPr>
          <w:p w14:paraId="3E2B3F92" w14:textId="77777777" w:rsidR="007D62A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A309151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388A" w14:textId="77777777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A5E2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03AE" w14:textId="77777777" w:rsidR="005B5ED4" w:rsidRDefault="005B5ED4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35C5" w14:textId="2A5DC1F1" w:rsidR="0054543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EA5D30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094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4292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</w:p>
          <w:p w14:paraId="7C8B8884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</w:p>
          <w:p w14:paraId="100139F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</w:p>
          <w:p w14:paraId="1A19CF6A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робіт –</w:t>
            </w:r>
          </w:p>
          <w:p w14:paraId="6B36D3B2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зараховано.</w:t>
            </w:r>
          </w:p>
          <w:p w14:paraId="31644ABA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</w:p>
          <w:p w14:paraId="6F938D2C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14:paraId="0A9BB564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в</w:t>
            </w:r>
          </w:p>
          <w:p w14:paraId="128A8018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0C62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299D965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–</w:t>
            </w:r>
          </w:p>
          <w:p w14:paraId="1D9C48F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згідно з</w:t>
            </w:r>
          </w:p>
          <w:p w14:paraId="0FA8E828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журналом</w:t>
            </w:r>
          </w:p>
          <w:p w14:paraId="5DDEFCA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оцінювання в</w:t>
            </w:r>
          </w:p>
          <w:p w14:paraId="1482513F" w14:textId="4E8E8BDF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807" w:rsidRPr="007C1C01" w14:paraId="24471B1A" w14:textId="77777777" w:rsidTr="000613CB">
        <w:tc>
          <w:tcPr>
            <w:tcW w:w="7940" w:type="dxa"/>
            <w:gridSpan w:val="4"/>
          </w:tcPr>
          <w:p w14:paraId="038B509C" w14:textId="00BEB82E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01872261"/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 №2.</w:t>
            </w:r>
          </w:p>
        </w:tc>
        <w:tc>
          <w:tcPr>
            <w:tcW w:w="1984" w:type="dxa"/>
          </w:tcPr>
          <w:p w14:paraId="12A0220D" w14:textId="0D3CDD52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30 </w:t>
            </w:r>
          </w:p>
        </w:tc>
      </w:tr>
      <w:tr w:rsidR="007C1C01" w:rsidRPr="007C1C01" w14:paraId="553845FA" w14:textId="77777777" w:rsidTr="002920C3">
        <w:tc>
          <w:tcPr>
            <w:tcW w:w="1843" w:type="dxa"/>
          </w:tcPr>
          <w:p w14:paraId="101F3C53" w14:textId="08ED489D" w:rsidR="007D62A8" w:rsidRPr="005B5ED4" w:rsidRDefault="007D62A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 за </w:t>
            </w:r>
            <w:r w:rsidR="00CB68D6"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другий</w:t>
            </w: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</w:p>
        </w:tc>
        <w:tc>
          <w:tcPr>
            <w:tcW w:w="851" w:type="dxa"/>
          </w:tcPr>
          <w:p w14:paraId="1959E84A" w14:textId="694AA411" w:rsidR="007D62A8" w:rsidRPr="007C1C01" w:rsidRDefault="00C23919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293111D6" w14:textId="77777777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A8605FF" w14:textId="77777777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0FDDF" w14:textId="39B7DDA2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bookmarkEnd w:id="1"/>
      <w:tr w:rsidR="007C1C01" w:rsidRPr="007C1C01" w14:paraId="625BA33C" w14:textId="77777777" w:rsidTr="00CB68D6">
        <w:trPr>
          <w:trHeight w:val="198"/>
        </w:trPr>
        <w:tc>
          <w:tcPr>
            <w:tcW w:w="9924" w:type="dxa"/>
            <w:gridSpan w:val="5"/>
          </w:tcPr>
          <w:p w14:paraId="763174D2" w14:textId="04297D75" w:rsidR="007D62A8" w:rsidRPr="007C1C01" w:rsidRDefault="00CB68D6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3. </w:t>
            </w: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ОСНОВИ СЕРТИФІКАЦІЇ</w:t>
            </w:r>
          </w:p>
        </w:tc>
      </w:tr>
      <w:tr w:rsidR="007C1C01" w:rsidRPr="007C1C01" w14:paraId="08A17D70" w14:textId="77777777" w:rsidTr="002920C3">
        <w:tc>
          <w:tcPr>
            <w:tcW w:w="1843" w:type="dxa"/>
          </w:tcPr>
          <w:p w14:paraId="709213E1" w14:textId="035B262D" w:rsidR="007D62A8" w:rsidRPr="005B5ED4" w:rsidRDefault="007D62A8" w:rsidP="007C1C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E2F2A"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0C3" w:rsidRPr="0029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Основи сертифікації.</w:t>
            </w:r>
          </w:p>
        </w:tc>
        <w:tc>
          <w:tcPr>
            <w:tcW w:w="851" w:type="dxa"/>
          </w:tcPr>
          <w:p w14:paraId="2F118BD6" w14:textId="41551D4F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2C45C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1190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8A678A2" w14:textId="566CD2CA" w:rsidR="009D6211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види оцінювання відповідності, особливості оцінювання відповідності вимогам технічних регламентів та законам України в сфері харчових технологій та якості продукції АПК, </w:t>
            </w:r>
            <w:r w:rsidR="009D6211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суб’єкти та об’єкти оцінювання відповідності</w:t>
            </w:r>
            <w:r w:rsidR="00DB4E8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B38F679" w14:textId="17A85956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обирати вид оцінювання відповідності ; аналізувати технічні регламенти та закони України; розрізняти </w:t>
            </w:r>
            <w:proofErr w:type="spellStart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призначеність</w:t>
            </w:r>
            <w:proofErr w:type="spellEnd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вимоги до органів </w:t>
            </w:r>
            <w:r w:rsidR="009D6211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оцінки відповідності</w:t>
            </w:r>
            <w:r w:rsidR="00DB4E8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; визначати показники якості для оцінювання відповідності та нормативні документи для їх визначення.</w:t>
            </w:r>
          </w:p>
        </w:tc>
        <w:tc>
          <w:tcPr>
            <w:tcW w:w="1844" w:type="dxa"/>
          </w:tcPr>
          <w:p w14:paraId="00C4754F" w14:textId="7250A3C6" w:rsidR="007D62A8" w:rsidRPr="005B5ED4" w:rsidRDefault="0054543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Порядок проведення сертифікації харчових продуктів і продовольчої сировини на підприємствах.</w:t>
            </w:r>
          </w:p>
        </w:tc>
        <w:tc>
          <w:tcPr>
            <w:tcW w:w="1984" w:type="dxa"/>
          </w:tcPr>
          <w:p w14:paraId="79EEA4BC" w14:textId="77777777" w:rsidR="007D62A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14:paraId="59BA06B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76C572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</w:p>
          <w:p w14:paraId="48819C2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здача</w:t>
            </w:r>
            <w:proofErr w:type="spellEnd"/>
          </w:p>
          <w:p w14:paraId="2F4F5F2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лабораторних</w:t>
            </w:r>
            <w:proofErr w:type="spellEnd"/>
          </w:p>
          <w:p w14:paraId="13031C3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795F104C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зараховано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F012008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</w:p>
          <w:p w14:paraId="7936A673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тестова</w:t>
            </w:r>
            <w:proofErr w:type="spellEnd"/>
          </w:p>
          <w:p w14:paraId="409C77EC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 в</w:t>
            </w:r>
          </w:p>
          <w:p w14:paraId="4DB1732C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9C420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</w:p>
          <w:p w14:paraId="249E586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 –</w:t>
            </w:r>
          </w:p>
          <w:p w14:paraId="69B2D217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</w:p>
          <w:p w14:paraId="0C32B8AA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журналом</w:t>
            </w:r>
          </w:p>
          <w:p w14:paraId="10E3125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</w:p>
          <w:p w14:paraId="0BD5155E" w14:textId="7243A9D5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1C01" w:rsidRPr="007C1C01" w14:paraId="1638791E" w14:textId="77777777" w:rsidTr="002920C3">
        <w:tc>
          <w:tcPr>
            <w:tcW w:w="1843" w:type="dxa"/>
          </w:tcPr>
          <w:p w14:paraId="12AA33A7" w14:textId="363591E3" w:rsidR="007D62A8" w:rsidRPr="005B5ED4" w:rsidRDefault="007D62A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E2F2A"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0C3" w:rsidRPr="0029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Сертифікація процесів, продукції та послуг в сфері харчових технологій.</w:t>
            </w:r>
          </w:p>
        </w:tc>
        <w:tc>
          <w:tcPr>
            <w:tcW w:w="851" w:type="dxa"/>
          </w:tcPr>
          <w:p w14:paraId="268C36A8" w14:textId="6FBC3946" w:rsidR="007D62A8" w:rsidRPr="007C1C01" w:rsidRDefault="00C23919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514CD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3703A32C" w14:textId="30A72384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4E8A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схеми</w:t>
            </w:r>
            <w:r w:rsidR="00B46BE5"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сертифікації, види сертифікації та різновиди органів сертифікації; вимоги до змісту декларації про відповідність та сертифікату відповідності; принципи та особливості організації та 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проведення внутрішніх аудитів.</w:t>
            </w:r>
          </w:p>
          <w:p w14:paraId="6C198C37" w14:textId="7336E527" w:rsidR="007D62A8" w:rsidRPr="007C1C01" w:rsidRDefault="007D62A8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обирати схему сертифікації залежно від сфери діяльності організації; аналізувати технічні регламенти та закони України; розрізняти </w:t>
            </w:r>
            <w:proofErr w:type="spellStart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призначеність</w:t>
            </w:r>
            <w:proofErr w:type="spellEnd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вимоги до органів сертифікації, застосовувати знання в сфері харчових технологій для формування вимог до сертифікатів відповідності та декларацій про відповідність; визначати принципи та порядок дій внутрішнього аудиту.</w:t>
            </w:r>
          </w:p>
        </w:tc>
        <w:tc>
          <w:tcPr>
            <w:tcW w:w="1844" w:type="dxa"/>
          </w:tcPr>
          <w:p w14:paraId="2B251B3C" w14:textId="38280ED7" w:rsidR="007D62A8" w:rsidRPr="005B5ED4" w:rsidRDefault="00545438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 Аудит СМЯ</w:t>
            </w:r>
            <w:r w:rsid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8520941" w14:textId="77777777" w:rsidR="007D62A8" w:rsidRPr="007C1C01" w:rsidRDefault="00545438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00F9A2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DC4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</w:p>
          <w:p w14:paraId="1698539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</w:p>
          <w:p w14:paraId="6CCA69C4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</w:p>
          <w:p w14:paraId="2C4875B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робіт –</w:t>
            </w:r>
          </w:p>
          <w:p w14:paraId="72D8F4E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зараховано.</w:t>
            </w:r>
          </w:p>
          <w:p w14:paraId="083717D6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Модульна</w:t>
            </w:r>
          </w:p>
          <w:p w14:paraId="449A13E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14:paraId="65FB6B3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в</w:t>
            </w:r>
          </w:p>
          <w:p w14:paraId="794D5AC5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A03B7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49152BE7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–</w:t>
            </w:r>
          </w:p>
          <w:p w14:paraId="4C420C3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згідно з</w:t>
            </w:r>
          </w:p>
          <w:p w14:paraId="1CDA9463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журналом</w:t>
            </w:r>
          </w:p>
          <w:p w14:paraId="087B529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оцінювання в</w:t>
            </w:r>
          </w:p>
          <w:p w14:paraId="49928D03" w14:textId="7E1D10CC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807" w:rsidRPr="007C1C01" w14:paraId="60ED82C7" w14:textId="77777777" w:rsidTr="00A0298E">
        <w:tc>
          <w:tcPr>
            <w:tcW w:w="7940" w:type="dxa"/>
            <w:gridSpan w:val="4"/>
          </w:tcPr>
          <w:p w14:paraId="7E2BBE81" w14:textId="5865294D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 контрольна робота №3.</w:t>
            </w:r>
          </w:p>
        </w:tc>
        <w:tc>
          <w:tcPr>
            <w:tcW w:w="1984" w:type="dxa"/>
          </w:tcPr>
          <w:p w14:paraId="6F3860FB" w14:textId="7FC39520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30 </w:t>
            </w:r>
          </w:p>
        </w:tc>
      </w:tr>
      <w:tr w:rsidR="007C1C01" w:rsidRPr="007C1C01" w14:paraId="3CDD7E0D" w14:textId="77777777" w:rsidTr="002920C3">
        <w:tc>
          <w:tcPr>
            <w:tcW w:w="1843" w:type="dxa"/>
          </w:tcPr>
          <w:p w14:paraId="30A33361" w14:textId="4AC331B0" w:rsidR="006E2F2A" w:rsidRPr="005B5ED4" w:rsidRDefault="006E2F2A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третій модуль</w:t>
            </w:r>
          </w:p>
        </w:tc>
        <w:tc>
          <w:tcPr>
            <w:tcW w:w="851" w:type="dxa"/>
          </w:tcPr>
          <w:p w14:paraId="7FF6EF2B" w14:textId="798DFF2E" w:rsidR="006E2F2A" w:rsidRPr="007C1C01" w:rsidRDefault="00C23919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3F424A25" w14:textId="7777777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D233B4A" w14:textId="7777777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67B84" w14:textId="770FF651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7C1C01" w:rsidRPr="007C1C01" w14:paraId="0C02A445" w14:textId="77777777" w:rsidTr="002707D3">
        <w:tc>
          <w:tcPr>
            <w:tcW w:w="9924" w:type="dxa"/>
            <w:gridSpan w:val="5"/>
          </w:tcPr>
          <w:p w14:paraId="55006A80" w14:textId="0ADA142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ОСНОВИ</w:t>
            </w: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МЕТРОЛОГІЇ</w:t>
            </w:r>
          </w:p>
        </w:tc>
      </w:tr>
      <w:tr w:rsidR="007C1C01" w:rsidRPr="007C1C01" w14:paraId="26A709AD" w14:textId="77777777" w:rsidTr="002920C3">
        <w:tc>
          <w:tcPr>
            <w:tcW w:w="1843" w:type="dxa"/>
          </w:tcPr>
          <w:p w14:paraId="3655D8D7" w14:textId="1B44A56F" w:rsidR="006E2F2A" w:rsidRPr="005B5ED4" w:rsidRDefault="006E2F2A" w:rsidP="007C1C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Основи метрології</w:t>
            </w:r>
            <w:r w:rsidR="003853EE"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66C7335" w14:textId="6A7AFF5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1020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C239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24603438" w14:textId="139065E2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і завдання метрології, основні положення Закону України Про метрологію та метрологічну діяльність; види вимірювальних величин, класифікацію ЗВТ та вимірювань; характеристики якості вимірювань (похибку та невизначеність)</w:t>
            </w:r>
          </w:p>
          <w:p w14:paraId="5C7B0454" w14:textId="591B1AC9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застосовувати понятійний апарат метрології для організації та документування метрологічного забезпечення; класифікувати обладнання у лабораторії, визначати  потребу в еталонах та референтних матеріалах; визначати вимоги до точності результатів вимірювань, обирати діапазони ЗВТ.</w:t>
            </w:r>
          </w:p>
        </w:tc>
        <w:tc>
          <w:tcPr>
            <w:tcW w:w="1844" w:type="dxa"/>
          </w:tcPr>
          <w:p w14:paraId="256B1E42" w14:textId="3C81AC7F" w:rsidR="006E2F2A" w:rsidRPr="005B5ED4" w:rsidRDefault="003145A5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Тема 1.  Вивчення системи штрихового кодування.</w:t>
            </w:r>
          </w:p>
        </w:tc>
        <w:tc>
          <w:tcPr>
            <w:tcW w:w="1984" w:type="dxa"/>
          </w:tcPr>
          <w:p w14:paraId="58CAA4F2" w14:textId="77777777" w:rsidR="006E2F2A" w:rsidRPr="007C1C01" w:rsidRDefault="003145A5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84C7EF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6EA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</w:p>
          <w:p w14:paraId="4C4E60E6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</w:p>
          <w:p w14:paraId="75E83C08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</w:p>
          <w:p w14:paraId="6953EEF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робіт –</w:t>
            </w:r>
          </w:p>
          <w:p w14:paraId="5404A2A6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зараховано.</w:t>
            </w:r>
          </w:p>
          <w:p w14:paraId="50E0975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</w:p>
          <w:p w14:paraId="531BBB8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14:paraId="69F6F839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в</w:t>
            </w:r>
          </w:p>
          <w:p w14:paraId="429D810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C50C6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6963843C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–</w:t>
            </w:r>
          </w:p>
          <w:p w14:paraId="29D4D68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згідно з</w:t>
            </w:r>
          </w:p>
          <w:p w14:paraId="6535CB22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журналом</w:t>
            </w:r>
          </w:p>
          <w:p w14:paraId="5BBEC10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оцінювання в</w:t>
            </w:r>
          </w:p>
          <w:p w14:paraId="1974888B" w14:textId="3FFEFB2F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C01" w:rsidRPr="007C1C01" w14:paraId="0BD5DC84" w14:textId="77777777" w:rsidTr="002920C3">
        <w:tc>
          <w:tcPr>
            <w:tcW w:w="1843" w:type="dxa"/>
          </w:tcPr>
          <w:p w14:paraId="712AE8C4" w14:textId="050D55B6" w:rsidR="006E2F2A" w:rsidRPr="005B5ED4" w:rsidRDefault="006E2F2A" w:rsidP="007C1C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E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8. Державна система</w:t>
            </w:r>
            <w:r w:rsidR="003853EE" w:rsidRPr="005B5E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E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забезпечення єдності вимірювань.</w:t>
            </w:r>
          </w:p>
        </w:tc>
        <w:tc>
          <w:tcPr>
            <w:tcW w:w="851" w:type="dxa"/>
          </w:tcPr>
          <w:p w14:paraId="1630ACE1" w14:textId="7987817B" w:rsidR="006E2F2A" w:rsidRPr="007C1C01" w:rsidRDefault="00C23919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90A" w:rsidRPr="007C1C0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402" w:type="dxa"/>
          </w:tcPr>
          <w:p w14:paraId="68D4905A" w14:textId="68F11372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Знати:</w:t>
            </w: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 забезпечення єдності вимірювань, міжнародні метрологічні організації, функції суб’єктів Метрологічної служби України, еталонну базу, вимоги до метрологічної </w:t>
            </w: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простежуваності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AACAD" w14:textId="72147869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сферу державного метрологічного нагляду та добровільного нагляду, 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застосовувати понятійний апарат метрології для організації та документування метрологічного забезпечення; обирати еталонну базу для лабораторії; </w:t>
            </w:r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взаємодіяти із суб’єктами Метрологічної служби України; встановлювати та підтримувати метрологічну </w:t>
            </w:r>
            <w:proofErr w:type="spellStart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простежуваність</w:t>
            </w:r>
            <w:proofErr w:type="spellEnd"/>
            <w:r w:rsidRPr="007C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результатів вимірювання</w:t>
            </w: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 xml:space="preserve"> до відповідної основи шляхом задокументованого неперервного ланцюгу калібрувань.</w:t>
            </w:r>
          </w:p>
        </w:tc>
        <w:tc>
          <w:tcPr>
            <w:tcW w:w="1844" w:type="dxa"/>
          </w:tcPr>
          <w:p w14:paraId="17826E17" w14:textId="73CE25C5" w:rsidR="006E2F2A" w:rsidRPr="005B5ED4" w:rsidRDefault="003145A5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Законодавчо-нормативна база у сфері метрології</w:t>
            </w:r>
            <w:r w:rsidR="005B5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A9E1458" w14:textId="77777777" w:rsidR="006E2F2A" w:rsidRPr="007C1C01" w:rsidRDefault="003145A5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39D20A0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4B0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</w:p>
          <w:p w14:paraId="71F4393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здача</w:t>
            </w:r>
          </w:p>
          <w:p w14:paraId="4142F63A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</w:p>
          <w:p w14:paraId="40ECD86D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робіт –</w:t>
            </w:r>
          </w:p>
          <w:p w14:paraId="5937A0C4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зараховано.</w:t>
            </w:r>
          </w:p>
          <w:p w14:paraId="461F70D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</w:p>
          <w:p w14:paraId="3F39E38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14:paraId="2ADB1EB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в</w:t>
            </w:r>
          </w:p>
          <w:p w14:paraId="3337314C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AF504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</w:p>
          <w:p w14:paraId="0D469471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робота –</w:t>
            </w:r>
          </w:p>
          <w:p w14:paraId="67B95B6F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згідно з</w:t>
            </w:r>
          </w:p>
          <w:p w14:paraId="4CF5ADDB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журналом</w:t>
            </w:r>
          </w:p>
          <w:p w14:paraId="081B800E" w14:textId="77777777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оцінювання в</w:t>
            </w:r>
          </w:p>
          <w:p w14:paraId="381B5698" w14:textId="220C563B" w:rsidR="007C1C01" w:rsidRPr="007C1C01" w:rsidRDefault="007C1C01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eLearn</w:t>
            </w:r>
            <w:proofErr w:type="spellEnd"/>
            <w:r w:rsidRPr="007C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807" w:rsidRPr="007C1C01" w14:paraId="6E11EF03" w14:textId="77777777" w:rsidTr="008D5492">
        <w:tc>
          <w:tcPr>
            <w:tcW w:w="7940" w:type="dxa"/>
            <w:gridSpan w:val="4"/>
          </w:tcPr>
          <w:p w14:paraId="30EB4E22" w14:textId="35CFC38B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 контрольна робота №4.</w:t>
            </w:r>
          </w:p>
        </w:tc>
        <w:tc>
          <w:tcPr>
            <w:tcW w:w="1984" w:type="dxa"/>
          </w:tcPr>
          <w:p w14:paraId="4E21499D" w14:textId="468BE456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30 </w:t>
            </w:r>
          </w:p>
        </w:tc>
      </w:tr>
      <w:tr w:rsidR="007C1C01" w:rsidRPr="007C1C01" w14:paraId="20D6ECA1" w14:textId="77777777" w:rsidTr="002920C3">
        <w:tc>
          <w:tcPr>
            <w:tcW w:w="1843" w:type="dxa"/>
          </w:tcPr>
          <w:p w14:paraId="0B9C24F6" w14:textId="4D3857AD" w:rsidR="006E2F2A" w:rsidRPr="005B5ED4" w:rsidRDefault="006E2F2A" w:rsidP="007C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четвертий модуль</w:t>
            </w:r>
          </w:p>
        </w:tc>
        <w:tc>
          <w:tcPr>
            <w:tcW w:w="851" w:type="dxa"/>
          </w:tcPr>
          <w:p w14:paraId="0042ADB7" w14:textId="0439B1E2" w:rsidR="006E2F2A" w:rsidRPr="007C1C01" w:rsidRDefault="00C23919" w:rsidP="007C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D080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190F08D6" w14:textId="7777777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D2A946" w14:textId="7777777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B4D832" w14:textId="6DA36E19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3D0807" w:rsidRPr="007C1C01" w14:paraId="313E5592" w14:textId="77777777" w:rsidTr="00745DF5">
        <w:tc>
          <w:tcPr>
            <w:tcW w:w="2694" w:type="dxa"/>
            <w:gridSpan w:val="2"/>
          </w:tcPr>
          <w:p w14:paraId="626F0FCD" w14:textId="77777777" w:rsidR="003D0807" w:rsidRDefault="003D0807" w:rsidP="008E2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6D683" w14:textId="1F544CDB" w:rsidR="003D0807" w:rsidRPr="007C1C01" w:rsidRDefault="004C4158" w:rsidP="008E2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0807"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08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6" w:type="dxa"/>
            <w:gridSpan w:val="2"/>
          </w:tcPr>
          <w:p w14:paraId="6D037B85" w14:textId="77777777" w:rsidR="003D0807" w:rsidRDefault="003D0807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172B3" w14:textId="59BE1A4A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2 семестр</w:t>
            </w:r>
          </w:p>
        </w:tc>
        <w:tc>
          <w:tcPr>
            <w:tcW w:w="1984" w:type="dxa"/>
          </w:tcPr>
          <w:p w14:paraId="395CF796" w14:textId="15409E31" w:rsidR="003D0807" w:rsidRDefault="003D0807" w:rsidP="00D9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14:paraId="66934EE8" w14:textId="62A6F048" w:rsidR="003D0807" w:rsidRPr="00D93A9C" w:rsidRDefault="003D0807" w:rsidP="00D9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9C">
              <w:rPr>
                <w:rFonts w:ascii="Times New Roman" w:hAnsi="Times New Roman" w:cs="Times New Roman"/>
                <w:b/>
                <w:sz w:val="24"/>
                <w:szCs w:val="24"/>
              </w:rPr>
              <w:t>100*0,7</w:t>
            </w:r>
          </w:p>
          <w:p w14:paraId="3C4707AD" w14:textId="77777777" w:rsidR="003D0807" w:rsidRPr="00D93A9C" w:rsidRDefault="003D0807" w:rsidP="00D9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9C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70</w:t>
            </w:r>
          </w:p>
          <w:p w14:paraId="7FBDD917" w14:textId="37B011AD" w:rsidR="003D0807" w:rsidRPr="007C1C01" w:rsidRDefault="003D0807" w:rsidP="00D9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9C">
              <w:rPr>
                <w:rFonts w:ascii="Times New Roman" w:hAnsi="Times New Roman" w:cs="Times New Roman"/>
                <w:b/>
                <w:sz w:val="24"/>
                <w:szCs w:val="24"/>
              </w:rPr>
              <w:t>балів)</w:t>
            </w:r>
          </w:p>
        </w:tc>
      </w:tr>
      <w:tr w:rsidR="003D0807" w:rsidRPr="007C1C01" w14:paraId="2F4C17E8" w14:textId="77777777" w:rsidTr="008708AD">
        <w:tc>
          <w:tcPr>
            <w:tcW w:w="7940" w:type="dxa"/>
            <w:gridSpan w:val="4"/>
          </w:tcPr>
          <w:p w14:paraId="626D35DA" w14:textId="78410881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14:paraId="12B7C6A3" w14:textId="7E621856" w:rsidR="003D0807" w:rsidRPr="007C1C01" w:rsidRDefault="003D0807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C1C01" w:rsidRPr="007C1C01" w14:paraId="2BB15600" w14:textId="77777777" w:rsidTr="00B95F69">
        <w:tc>
          <w:tcPr>
            <w:tcW w:w="7940" w:type="dxa"/>
            <w:gridSpan w:val="4"/>
          </w:tcPr>
          <w:p w14:paraId="153DFE12" w14:textId="7777777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984" w:type="dxa"/>
          </w:tcPr>
          <w:p w14:paraId="0648A367" w14:textId="77777777" w:rsidR="006E2F2A" w:rsidRPr="007C1C01" w:rsidRDefault="006E2F2A" w:rsidP="007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D3CFE96" w14:textId="77777777" w:rsidR="00EC07A1" w:rsidRPr="00CB3073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FB05C" w14:textId="77777777" w:rsidR="00130933" w:rsidRPr="00CB307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73">
        <w:rPr>
          <w:rFonts w:ascii="Times New Roman" w:hAnsi="Times New Roman" w:cs="Times New Roman"/>
          <w:b/>
          <w:sz w:val="24"/>
          <w:szCs w:val="24"/>
        </w:rPr>
        <w:t>ПОЛІТИКА ОЦІНЮВАННЯ</w:t>
      </w:r>
    </w:p>
    <w:p w14:paraId="671D9A87" w14:textId="77777777" w:rsidR="00A71E88" w:rsidRPr="00CB3073" w:rsidRDefault="00A71E8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63"/>
        <w:gridCol w:w="8026"/>
      </w:tblGrid>
      <w:tr w:rsidR="00130933" w:rsidRPr="00CB3073" w14:paraId="38F0D7BA" w14:textId="77777777" w:rsidTr="004C4158">
        <w:tc>
          <w:tcPr>
            <w:tcW w:w="1668" w:type="dxa"/>
          </w:tcPr>
          <w:p w14:paraId="75BE1677" w14:textId="77777777" w:rsidR="00130933" w:rsidRPr="00CB307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8221" w:type="dxa"/>
          </w:tcPr>
          <w:p w14:paraId="1870C2E0" w14:textId="337A4D82" w:rsidR="009C487D" w:rsidRPr="00CB3073" w:rsidRDefault="007D5433" w:rsidP="004C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Роботи здаються у  </w:t>
            </w:r>
            <w:r w:rsidR="00EB6802" w:rsidRPr="00CB3073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>, що зазначені</w:t>
            </w: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B6802" w:rsidRPr="00CB3073">
              <w:rPr>
                <w:rFonts w:ascii="Times New Roman" w:hAnsi="Times New Roman" w:cs="Times New Roman"/>
                <w:sz w:val="24"/>
                <w:szCs w:val="24"/>
              </w:rPr>
              <w:t>Якщо терміни складання порушуються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802" w:rsidRPr="00CB30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4E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>оцінюються на нижчу оцінку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(за виключенням поважних причин)</w:t>
            </w:r>
            <w:r w:rsidR="00CC0BC7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0BC7" w:rsidRPr="00CB3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>термінування</w:t>
            </w:r>
            <w:proofErr w:type="spellEnd"/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понад двох тижнів відміняє оцінювання роботи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. Перескладання модулів </w:t>
            </w:r>
            <w:r w:rsidR="00EB6802" w:rsidRPr="00CB3073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>з дозволу лектора та деканату, якщо є  поважні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(наприклад, лікарняний).</w:t>
            </w:r>
            <w:r w:rsidR="00D50523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Обов’язковою </w:t>
            </w:r>
            <w:r w:rsidR="0048076C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вимогою </w:t>
            </w:r>
            <w:r w:rsidR="00D50523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є виконання студентом модульного та підсумкового контролю. 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і розміщення робіт на платформі </w:t>
            </w:r>
            <w:proofErr w:type="spellStart"/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="00373F21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>припиняється  після  початку</w:t>
            </w:r>
            <w:r w:rsidR="00CC0BC7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сесії.</w:t>
            </w:r>
          </w:p>
        </w:tc>
      </w:tr>
      <w:tr w:rsidR="00130933" w:rsidRPr="00CB3073" w14:paraId="54A1492D" w14:textId="77777777" w:rsidTr="004C4158">
        <w:tc>
          <w:tcPr>
            <w:tcW w:w="1668" w:type="dxa"/>
          </w:tcPr>
          <w:p w14:paraId="0A90D7EF" w14:textId="77777777" w:rsidR="00130933" w:rsidRPr="00CB307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8221" w:type="dxa"/>
          </w:tcPr>
          <w:p w14:paraId="71B8ABBC" w14:textId="56B84D8C" w:rsidR="00130933" w:rsidRPr="00CB3073" w:rsidRDefault="00544D46" w:rsidP="004C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2B20B9" w:rsidRPr="00CB3073">
              <w:rPr>
                <w:rFonts w:ascii="Times New Roman" w:hAnsi="Times New Roman" w:cs="Times New Roman"/>
                <w:sz w:val="24"/>
                <w:szCs w:val="24"/>
              </w:rPr>
              <w:t>пристроїв</w:t>
            </w:r>
            <w:r w:rsid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1C" w:rsidRPr="00CB3073">
              <w:rPr>
                <w:rFonts w:ascii="Times New Roman" w:hAnsi="Times New Roman" w:cs="Times New Roman"/>
                <w:sz w:val="24"/>
                <w:szCs w:val="24"/>
              </w:rPr>
              <w:t>та конспектів лекцій)</w:t>
            </w: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76C" w:rsidRPr="00CB3073">
              <w:rPr>
                <w:rFonts w:ascii="Times New Roman" w:hAnsi="Times New Roman" w:cs="Times New Roman"/>
                <w:sz w:val="24"/>
                <w:szCs w:val="24"/>
              </w:rPr>
              <w:t>Можливим є використання нормативних документів, що містяться в електронному курсі</w:t>
            </w:r>
            <w:r w:rsidR="00720FA3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332" w:rsidRPr="00CB3073">
              <w:rPr>
                <w:rFonts w:ascii="Times New Roman" w:hAnsi="Times New Roman" w:cs="Times New Roman"/>
                <w:sz w:val="24"/>
                <w:szCs w:val="24"/>
              </w:rPr>
              <w:t>Письмові роботи (презентації, есе та доповіді) повинні мати коректні текстові посилання на використану літературу та бути авторськими.</w:t>
            </w:r>
            <w:r w:rsidR="007D5433"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 Письмові роботи</w:t>
            </w:r>
            <w:r w:rsid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33" w:rsidRPr="00CB3073">
              <w:rPr>
                <w:rFonts w:ascii="Times New Roman" w:hAnsi="Times New Roman" w:cs="Times New Roman"/>
                <w:sz w:val="24"/>
                <w:szCs w:val="24"/>
              </w:rPr>
              <w:t>перевіряються на наявність плагіату і допускаються до захисту із коректними</w:t>
            </w:r>
            <w:r w:rsidR="004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33" w:rsidRPr="00CB3073">
              <w:rPr>
                <w:rFonts w:ascii="Times New Roman" w:hAnsi="Times New Roman" w:cs="Times New Roman"/>
                <w:sz w:val="24"/>
                <w:szCs w:val="24"/>
              </w:rPr>
              <w:t>текстовими запозиченнями не більше 20%.</w:t>
            </w:r>
          </w:p>
        </w:tc>
      </w:tr>
      <w:tr w:rsidR="00130933" w:rsidRPr="00CB3073" w14:paraId="5491FED0" w14:textId="77777777" w:rsidTr="004C4158">
        <w:tc>
          <w:tcPr>
            <w:tcW w:w="1668" w:type="dxa"/>
          </w:tcPr>
          <w:p w14:paraId="4A81232E" w14:textId="77777777" w:rsidR="00130933" w:rsidRPr="00CB307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8221" w:type="dxa"/>
          </w:tcPr>
          <w:p w14:paraId="572F81C3" w14:textId="77777777" w:rsidR="00130933" w:rsidRPr="00CB3073" w:rsidRDefault="00544D46" w:rsidP="004C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CB307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48045AC" w14:textId="77777777" w:rsidR="002920C3" w:rsidRDefault="002920C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EC068" w14:textId="3D13325F" w:rsidR="00130933" w:rsidRPr="00CB307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73">
        <w:rPr>
          <w:rFonts w:ascii="Times New Roman" w:hAnsi="Times New Roman" w:cs="Times New Roman"/>
          <w:b/>
          <w:sz w:val="24"/>
          <w:szCs w:val="24"/>
        </w:rPr>
        <w:t>ШКАЛА ОЦІНЮВАННЯ СТУДЕНТІВ</w:t>
      </w:r>
    </w:p>
    <w:p w14:paraId="4EE82308" w14:textId="77777777" w:rsidR="00A71E88" w:rsidRPr="00CB3073" w:rsidRDefault="00A71E8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4961"/>
        <w:gridCol w:w="2410"/>
      </w:tblGrid>
      <w:tr w:rsidR="00A71D92" w:rsidRPr="00CB3073" w14:paraId="4FE2BFA4" w14:textId="77777777" w:rsidTr="004C4158">
        <w:tc>
          <w:tcPr>
            <w:tcW w:w="2518" w:type="dxa"/>
            <w:vMerge w:val="restart"/>
          </w:tcPr>
          <w:p w14:paraId="3A94CE29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371" w:type="dxa"/>
            <w:gridSpan w:val="2"/>
          </w:tcPr>
          <w:p w14:paraId="79B5D614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CB3073" w14:paraId="7DE4AB5D" w14:textId="77777777" w:rsidTr="004C4158">
        <w:tc>
          <w:tcPr>
            <w:tcW w:w="2518" w:type="dxa"/>
            <w:vMerge/>
          </w:tcPr>
          <w:p w14:paraId="48DED284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3EE6EC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2410" w:type="dxa"/>
          </w:tcPr>
          <w:p w14:paraId="332DC4D3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CB3073" w14:paraId="13059EEC" w14:textId="77777777" w:rsidTr="004C4158">
        <w:tc>
          <w:tcPr>
            <w:tcW w:w="2518" w:type="dxa"/>
          </w:tcPr>
          <w:p w14:paraId="488F1163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961" w:type="dxa"/>
          </w:tcPr>
          <w:p w14:paraId="339ACD85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2410" w:type="dxa"/>
            <w:vMerge w:val="restart"/>
          </w:tcPr>
          <w:p w14:paraId="54CB36E4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CB3073" w14:paraId="53D6D8DA" w14:textId="77777777" w:rsidTr="004C4158">
        <w:tc>
          <w:tcPr>
            <w:tcW w:w="2518" w:type="dxa"/>
          </w:tcPr>
          <w:p w14:paraId="59AE9242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961" w:type="dxa"/>
          </w:tcPr>
          <w:p w14:paraId="192DD59B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2410" w:type="dxa"/>
            <w:vMerge/>
          </w:tcPr>
          <w:p w14:paraId="0E6856CE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CB3073" w14:paraId="262757F3" w14:textId="77777777" w:rsidTr="004C4158">
        <w:tc>
          <w:tcPr>
            <w:tcW w:w="2518" w:type="dxa"/>
          </w:tcPr>
          <w:p w14:paraId="744A0FFD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961" w:type="dxa"/>
          </w:tcPr>
          <w:p w14:paraId="58545339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2410" w:type="dxa"/>
            <w:vMerge/>
          </w:tcPr>
          <w:p w14:paraId="3609845B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CB3073" w14:paraId="257BDE99" w14:textId="77777777" w:rsidTr="004C4158">
        <w:tc>
          <w:tcPr>
            <w:tcW w:w="2518" w:type="dxa"/>
          </w:tcPr>
          <w:p w14:paraId="4E65C44B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961" w:type="dxa"/>
          </w:tcPr>
          <w:p w14:paraId="312841DF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2410" w:type="dxa"/>
          </w:tcPr>
          <w:p w14:paraId="7073CC92" w14:textId="77777777" w:rsidR="00A71D92" w:rsidRPr="00CB307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73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14:paraId="53A44385" w14:textId="77777777" w:rsidR="004C4158" w:rsidRDefault="004C4158" w:rsidP="00D9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0A2ED" w14:textId="4E23EF68" w:rsidR="007C1C01" w:rsidRDefault="007C1C01" w:rsidP="00D9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9C">
        <w:rPr>
          <w:rFonts w:ascii="Times New Roman" w:hAnsi="Times New Roman" w:cs="Times New Roman"/>
          <w:b/>
          <w:sz w:val="24"/>
          <w:szCs w:val="24"/>
        </w:rPr>
        <w:t>ПОЛІТИКА ДИСЦИПЛІНИ</w:t>
      </w:r>
    </w:p>
    <w:p w14:paraId="563639CB" w14:textId="77777777" w:rsidR="00D93A9C" w:rsidRPr="00D93A9C" w:rsidRDefault="00D93A9C" w:rsidP="00D9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886CE" w14:textId="0B8775BE" w:rsid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В своїй діяльності учасники освітнього процесу керуються Кодексом академічної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етики, затвердженим Конференцією трудового колективу університету у квітні 2019 року,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яким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lastRenderedPageBreak/>
        <w:t>визначені морально-етичні норми, правила і принципи, що регулюють міжособистісні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відносини учасників освітнього процесу, в тому числі дотримання ними принципів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академічної доброчесності.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Відвідування лекційних і практичних занять з дисципліни є обов’язковим для всіх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здобувачів. Здобувач, який пропустив практичне заняття, самостійно вивчає матеріал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рекомендованою в </w:t>
      </w:r>
      <w:proofErr w:type="spellStart"/>
      <w:r w:rsidR="007C1C01" w:rsidRPr="007C1C01">
        <w:rPr>
          <w:rFonts w:ascii="Times New Roman" w:hAnsi="Times New Roman" w:cs="Times New Roman"/>
          <w:bCs/>
          <w:sz w:val="24"/>
          <w:szCs w:val="24"/>
        </w:rPr>
        <w:t>силабусі</w:t>
      </w:r>
      <w:proofErr w:type="spellEnd"/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 літературою, виконує завдання і надсилає результат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викладачеві. Роботи, які здаються із порушенням термінів без поважних причин,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оцінюються на нижчу оцінку.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У разі виникнення конфліктних ситуацій вони мають бути розв’язані відкрито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групах за присутності викладача, за необхідності – присутності завідувача кафедри 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представника деканату відповідного факультету (дирекції інституту),та представника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студентського самоврядування.</w:t>
      </w:r>
    </w:p>
    <w:p w14:paraId="66BCC09B" w14:textId="77777777" w:rsidR="00D93A9C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872A9" w14:textId="2CDACD0C" w:rsidR="007C1C01" w:rsidRPr="00D93A9C" w:rsidRDefault="007C1C01" w:rsidP="00D9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9C">
        <w:rPr>
          <w:rFonts w:ascii="Times New Roman" w:hAnsi="Times New Roman" w:cs="Times New Roman"/>
          <w:b/>
          <w:sz w:val="24"/>
          <w:szCs w:val="24"/>
        </w:rPr>
        <w:t>ПОЛІТИКА ПОТОЧНОГО ТА ПІДСУМКОВОГО КОНТРО</w:t>
      </w:r>
      <w:r w:rsidR="0072071B">
        <w:rPr>
          <w:rFonts w:ascii="Times New Roman" w:hAnsi="Times New Roman" w:cs="Times New Roman"/>
          <w:b/>
          <w:sz w:val="24"/>
          <w:szCs w:val="24"/>
        </w:rPr>
        <w:t>Л</w:t>
      </w:r>
      <w:r w:rsidRPr="00D93A9C">
        <w:rPr>
          <w:rFonts w:ascii="Times New Roman" w:hAnsi="Times New Roman" w:cs="Times New Roman"/>
          <w:b/>
          <w:sz w:val="24"/>
          <w:szCs w:val="24"/>
        </w:rPr>
        <w:t>Ю</w:t>
      </w:r>
    </w:p>
    <w:p w14:paraId="16B3C07F" w14:textId="77777777" w:rsidR="00D93A9C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3B7D4" w14:textId="08EC82CF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>Види контролю: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 поточний, підсумковий.</w:t>
      </w:r>
    </w:p>
    <w:p w14:paraId="736D4529" w14:textId="3E636135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>Методи контролю: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 спостереження за навчальною діяльністю здобувачів, усне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опитування, письмовий контроль, тестовий контроль.</w:t>
      </w:r>
    </w:p>
    <w:p w14:paraId="42032BC2" w14:textId="0595082C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>Форма контролю: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 екзамен (залік – для заочної форми навчання)</w:t>
      </w:r>
    </w:p>
    <w:p w14:paraId="0C3F0000" w14:textId="7E24FBA4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 xml:space="preserve">Контроль знань і умінь здобувачів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(поточний і підсумковий) з дисципліни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«</w:t>
      </w:r>
      <w:r w:rsidRPr="00D93A9C">
        <w:rPr>
          <w:rFonts w:ascii="Times New Roman" w:hAnsi="Times New Roman" w:cs="Times New Roman"/>
          <w:bCs/>
          <w:sz w:val="24"/>
          <w:szCs w:val="24"/>
        </w:rPr>
        <w:t>Стандартизація, метрологія, сертифікація та управління якістю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здійснюється згідно з кредитно-модульною системою організації навчального процесу.</w:t>
      </w:r>
    </w:p>
    <w:p w14:paraId="367E325C" w14:textId="77777777" w:rsidR="00D93A9C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>Теоретичні завдання нормативного характеру.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91B82C" w14:textId="64301115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перевірці відповідей – визначити ступінь знання здобувачем нормативного матеріалу, а також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оцінити загальний рівень володіння здобувачем нормативного матеріалу.</w:t>
      </w:r>
    </w:p>
    <w:p w14:paraId="2A3A2DE8" w14:textId="77777777" w:rsidR="00D93A9C" w:rsidRPr="00D93A9C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 xml:space="preserve">Теоретичне запитання проблемного характеру. </w:t>
      </w:r>
    </w:p>
    <w:p w14:paraId="432805E0" w14:textId="77777777" w:rsidR="00D93A9C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при перевірці відповіді, – оцінити рівень самостійності здобувача щодо формулювання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власного погляду на запропоновану проблему і визначити чи є здобувач здатним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 xml:space="preserve">застосовувати творчий підхід для розв’язання поставленої перед ним проблеми. </w:t>
      </w:r>
    </w:p>
    <w:p w14:paraId="1069777B" w14:textId="14D96145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Основна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мета, якої має досягти здобувач, виконуючи завдання, – продемонструвати свою</w:t>
      </w:r>
    </w:p>
    <w:p w14:paraId="391976C9" w14:textId="77777777" w:rsidR="007C1C01" w:rsidRPr="007C1C01" w:rsidRDefault="007C1C01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01">
        <w:rPr>
          <w:rFonts w:ascii="Times New Roman" w:hAnsi="Times New Roman" w:cs="Times New Roman"/>
          <w:bCs/>
          <w:sz w:val="24"/>
          <w:szCs w:val="24"/>
        </w:rPr>
        <w:t>спроможність самостійно, творчо, а можливо, і з елементами певної новизни, формулювати</w:t>
      </w:r>
    </w:p>
    <w:p w14:paraId="20EED357" w14:textId="77777777" w:rsidR="007C1C01" w:rsidRPr="007C1C01" w:rsidRDefault="007C1C01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01">
        <w:rPr>
          <w:rFonts w:ascii="Times New Roman" w:hAnsi="Times New Roman" w:cs="Times New Roman"/>
          <w:bCs/>
          <w:sz w:val="24"/>
          <w:szCs w:val="24"/>
        </w:rPr>
        <w:t>власну позицію.</w:t>
      </w:r>
    </w:p>
    <w:p w14:paraId="19350670" w14:textId="3FAE1A04" w:rsidR="00D93A9C" w:rsidRPr="00D93A9C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 xml:space="preserve">Тестові завдання. </w:t>
      </w:r>
    </w:p>
    <w:p w14:paraId="4DBCB1F7" w14:textId="4D68CF6E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відповідей,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оцінити конкретний рівень володіння нормативним матеріалом, в тому числі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аргументування й підтвердження відповідей необхідними розрахунками економічних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показників.</w:t>
      </w:r>
    </w:p>
    <w:p w14:paraId="6A47765D" w14:textId="77777777" w:rsidR="00D93A9C" w:rsidRPr="00D93A9C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 xml:space="preserve">Практичне завдання. </w:t>
      </w:r>
    </w:p>
    <w:p w14:paraId="06F7544A" w14:textId="214CE6F9" w:rsidR="007C1C01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завдання,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оцінити практичне вміння розрахунку економічних показників, практичне оволодіння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засвоєння теоретичного матеріалу, розв’язання конкретних економічних проблем, що 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актуальними за сучасних умов розвитку національної економіки.</w:t>
      </w:r>
    </w:p>
    <w:p w14:paraId="596953C1" w14:textId="716BA718" w:rsidR="007C1C01" w:rsidRPr="00D93A9C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D93A9C">
        <w:rPr>
          <w:rFonts w:ascii="Times New Roman" w:hAnsi="Times New Roman" w:cs="Times New Roman"/>
          <w:b/>
          <w:sz w:val="24"/>
          <w:szCs w:val="24"/>
        </w:rPr>
        <w:t>Анкетування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6EDBB03" w14:textId="19D150F5" w:rsidR="00085C43" w:rsidRPr="007C1C01" w:rsidRDefault="00D93A9C" w:rsidP="007C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На останньому занятті з дисципліни проводиться анонімне опитування здобувачів 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метою визначення ступеня відповідності результатів навчання заявлених викладачем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01" w:rsidRPr="007C1C01">
        <w:rPr>
          <w:rFonts w:ascii="Times New Roman" w:hAnsi="Times New Roman" w:cs="Times New Roman"/>
          <w:bCs/>
          <w:sz w:val="24"/>
          <w:szCs w:val="24"/>
        </w:rPr>
        <w:t>очікуваних здобувачем.</w:t>
      </w:r>
    </w:p>
    <w:sectPr w:rsidR="00085C43" w:rsidRPr="007C1C01" w:rsidSect="00B3381D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092"/>
    <w:multiLevelType w:val="hybridMultilevel"/>
    <w:tmpl w:val="83ACC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4095"/>
    <w:multiLevelType w:val="hybridMultilevel"/>
    <w:tmpl w:val="AE7A1E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5A24"/>
    <w:multiLevelType w:val="hybridMultilevel"/>
    <w:tmpl w:val="D278ED94"/>
    <w:lvl w:ilvl="0" w:tplc="59D6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60BC"/>
    <w:multiLevelType w:val="hybridMultilevel"/>
    <w:tmpl w:val="ACD4BE6E"/>
    <w:lvl w:ilvl="0" w:tplc="59D6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AA"/>
    <w:rsid w:val="000020B6"/>
    <w:rsid w:val="00013599"/>
    <w:rsid w:val="00014675"/>
    <w:rsid w:val="00021E34"/>
    <w:rsid w:val="00026A83"/>
    <w:rsid w:val="00042FA4"/>
    <w:rsid w:val="0004519C"/>
    <w:rsid w:val="00071ACC"/>
    <w:rsid w:val="00075F0C"/>
    <w:rsid w:val="00084EAE"/>
    <w:rsid w:val="00085C43"/>
    <w:rsid w:val="00086F4A"/>
    <w:rsid w:val="00093CF7"/>
    <w:rsid w:val="0009400F"/>
    <w:rsid w:val="0009775D"/>
    <w:rsid w:val="000A3415"/>
    <w:rsid w:val="000A7FD7"/>
    <w:rsid w:val="000B6EF7"/>
    <w:rsid w:val="000D04BA"/>
    <w:rsid w:val="000D56FD"/>
    <w:rsid w:val="000E4DF0"/>
    <w:rsid w:val="000E5F66"/>
    <w:rsid w:val="000E6749"/>
    <w:rsid w:val="000E7074"/>
    <w:rsid w:val="000E784A"/>
    <w:rsid w:val="000F2711"/>
    <w:rsid w:val="000F6C5B"/>
    <w:rsid w:val="00102EA9"/>
    <w:rsid w:val="00107B18"/>
    <w:rsid w:val="00112D7A"/>
    <w:rsid w:val="00114701"/>
    <w:rsid w:val="00115E07"/>
    <w:rsid w:val="00121CAB"/>
    <w:rsid w:val="0012301C"/>
    <w:rsid w:val="00130933"/>
    <w:rsid w:val="001431F8"/>
    <w:rsid w:val="00155758"/>
    <w:rsid w:val="001565FA"/>
    <w:rsid w:val="00175E21"/>
    <w:rsid w:val="00183876"/>
    <w:rsid w:val="0018424D"/>
    <w:rsid w:val="001A1424"/>
    <w:rsid w:val="001A2FD5"/>
    <w:rsid w:val="001B1413"/>
    <w:rsid w:val="001B2DBC"/>
    <w:rsid w:val="001E5095"/>
    <w:rsid w:val="001F3332"/>
    <w:rsid w:val="001F4473"/>
    <w:rsid w:val="00200AB7"/>
    <w:rsid w:val="0020200E"/>
    <w:rsid w:val="0021646E"/>
    <w:rsid w:val="002228CA"/>
    <w:rsid w:val="00225C37"/>
    <w:rsid w:val="002263E4"/>
    <w:rsid w:val="002445E7"/>
    <w:rsid w:val="00244E3B"/>
    <w:rsid w:val="00246136"/>
    <w:rsid w:val="00250A45"/>
    <w:rsid w:val="00250CC7"/>
    <w:rsid w:val="002807AC"/>
    <w:rsid w:val="002920C3"/>
    <w:rsid w:val="002A33DF"/>
    <w:rsid w:val="002B085C"/>
    <w:rsid w:val="002B20B9"/>
    <w:rsid w:val="002C2692"/>
    <w:rsid w:val="002C45CA"/>
    <w:rsid w:val="002C5D17"/>
    <w:rsid w:val="002E251D"/>
    <w:rsid w:val="002F4CA6"/>
    <w:rsid w:val="002F5D6C"/>
    <w:rsid w:val="00300B56"/>
    <w:rsid w:val="003145A5"/>
    <w:rsid w:val="003276EC"/>
    <w:rsid w:val="00332992"/>
    <w:rsid w:val="003563AD"/>
    <w:rsid w:val="00364738"/>
    <w:rsid w:val="00373F21"/>
    <w:rsid w:val="003755AB"/>
    <w:rsid w:val="003853EE"/>
    <w:rsid w:val="00394B36"/>
    <w:rsid w:val="00396165"/>
    <w:rsid w:val="00396482"/>
    <w:rsid w:val="003A2948"/>
    <w:rsid w:val="003D0807"/>
    <w:rsid w:val="003D1376"/>
    <w:rsid w:val="00413C17"/>
    <w:rsid w:val="004222D1"/>
    <w:rsid w:val="00431F30"/>
    <w:rsid w:val="00434673"/>
    <w:rsid w:val="0048076C"/>
    <w:rsid w:val="00490CAC"/>
    <w:rsid w:val="00492498"/>
    <w:rsid w:val="00492818"/>
    <w:rsid w:val="00494818"/>
    <w:rsid w:val="004966BB"/>
    <w:rsid w:val="004A24CC"/>
    <w:rsid w:val="004B505A"/>
    <w:rsid w:val="004C4158"/>
    <w:rsid w:val="004C7341"/>
    <w:rsid w:val="004D4E75"/>
    <w:rsid w:val="004E11FE"/>
    <w:rsid w:val="004E53D0"/>
    <w:rsid w:val="00506C10"/>
    <w:rsid w:val="00511020"/>
    <w:rsid w:val="00524EBB"/>
    <w:rsid w:val="005428FA"/>
    <w:rsid w:val="00544D46"/>
    <w:rsid w:val="00545438"/>
    <w:rsid w:val="005532B3"/>
    <w:rsid w:val="00561E84"/>
    <w:rsid w:val="00575C47"/>
    <w:rsid w:val="00581698"/>
    <w:rsid w:val="00583071"/>
    <w:rsid w:val="005971D1"/>
    <w:rsid w:val="005A2555"/>
    <w:rsid w:val="005B48E4"/>
    <w:rsid w:val="005B4D9F"/>
    <w:rsid w:val="005B5ED4"/>
    <w:rsid w:val="005B6288"/>
    <w:rsid w:val="005B6CDE"/>
    <w:rsid w:val="005B79DC"/>
    <w:rsid w:val="005D323C"/>
    <w:rsid w:val="0063475E"/>
    <w:rsid w:val="00654D54"/>
    <w:rsid w:val="00656579"/>
    <w:rsid w:val="00677382"/>
    <w:rsid w:val="006B6091"/>
    <w:rsid w:val="006C41FA"/>
    <w:rsid w:val="006D3E53"/>
    <w:rsid w:val="006D6D36"/>
    <w:rsid w:val="006E04BB"/>
    <w:rsid w:val="006E2F2A"/>
    <w:rsid w:val="00710080"/>
    <w:rsid w:val="00711402"/>
    <w:rsid w:val="0072071B"/>
    <w:rsid w:val="00720FA3"/>
    <w:rsid w:val="007356EA"/>
    <w:rsid w:val="00735C3F"/>
    <w:rsid w:val="00741366"/>
    <w:rsid w:val="0077512D"/>
    <w:rsid w:val="00782B04"/>
    <w:rsid w:val="007872D6"/>
    <w:rsid w:val="00793FB1"/>
    <w:rsid w:val="00794458"/>
    <w:rsid w:val="007C1C01"/>
    <w:rsid w:val="007C7713"/>
    <w:rsid w:val="007D140E"/>
    <w:rsid w:val="007D1E6B"/>
    <w:rsid w:val="007D5433"/>
    <w:rsid w:val="007D57B5"/>
    <w:rsid w:val="007D62A8"/>
    <w:rsid w:val="007D70CA"/>
    <w:rsid w:val="007F5348"/>
    <w:rsid w:val="00803914"/>
    <w:rsid w:val="00803BEB"/>
    <w:rsid w:val="00814413"/>
    <w:rsid w:val="008163EF"/>
    <w:rsid w:val="00817D3D"/>
    <w:rsid w:val="00824E01"/>
    <w:rsid w:val="00827256"/>
    <w:rsid w:val="00841533"/>
    <w:rsid w:val="00846D98"/>
    <w:rsid w:val="00854FAC"/>
    <w:rsid w:val="0088016A"/>
    <w:rsid w:val="00880706"/>
    <w:rsid w:val="008927AA"/>
    <w:rsid w:val="008B7F67"/>
    <w:rsid w:val="008E1145"/>
    <w:rsid w:val="008E20C2"/>
    <w:rsid w:val="008E3545"/>
    <w:rsid w:val="008E69FE"/>
    <w:rsid w:val="008F2FA9"/>
    <w:rsid w:val="008F3617"/>
    <w:rsid w:val="008F57BF"/>
    <w:rsid w:val="008F6662"/>
    <w:rsid w:val="00935D9A"/>
    <w:rsid w:val="009372E3"/>
    <w:rsid w:val="00946EFA"/>
    <w:rsid w:val="0096163F"/>
    <w:rsid w:val="00966498"/>
    <w:rsid w:val="00985964"/>
    <w:rsid w:val="009B5C3E"/>
    <w:rsid w:val="009C487D"/>
    <w:rsid w:val="009D26FD"/>
    <w:rsid w:val="009D2BEE"/>
    <w:rsid w:val="009D3AF3"/>
    <w:rsid w:val="009D521F"/>
    <w:rsid w:val="009D6211"/>
    <w:rsid w:val="009D7C35"/>
    <w:rsid w:val="00A05C73"/>
    <w:rsid w:val="00A06568"/>
    <w:rsid w:val="00A12B95"/>
    <w:rsid w:val="00A22E2C"/>
    <w:rsid w:val="00A235C0"/>
    <w:rsid w:val="00A26C61"/>
    <w:rsid w:val="00A2716A"/>
    <w:rsid w:val="00A41DD0"/>
    <w:rsid w:val="00A54103"/>
    <w:rsid w:val="00A5557B"/>
    <w:rsid w:val="00A62F07"/>
    <w:rsid w:val="00A64889"/>
    <w:rsid w:val="00A71D92"/>
    <w:rsid w:val="00A71E88"/>
    <w:rsid w:val="00A76B70"/>
    <w:rsid w:val="00A96EF1"/>
    <w:rsid w:val="00AA63A7"/>
    <w:rsid w:val="00AB02A9"/>
    <w:rsid w:val="00AB376B"/>
    <w:rsid w:val="00AD5DA0"/>
    <w:rsid w:val="00AE772E"/>
    <w:rsid w:val="00B167C2"/>
    <w:rsid w:val="00B314DC"/>
    <w:rsid w:val="00B3381D"/>
    <w:rsid w:val="00B35D7F"/>
    <w:rsid w:val="00B46BE5"/>
    <w:rsid w:val="00B81209"/>
    <w:rsid w:val="00B95F69"/>
    <w:rsid w:val="00BA17ED"/>
    <w:rsid w:val="00BA3429"/>
    <w:rsid w:val="00BC434E"/>
    <w:rsid w:val="00BC4A59"/>
    <w:rsid w:val="00BC62AF"/>
    <w:rsid w:val="00BD2D6C"/>
    <w:rsid w:val="00BE54AA"/>
    <w:rsid w:val="00BF5721"/>
    <w:rsid w:val="00C11AC1"/>
    <w:rsid w:val="00C17153"/>
    <w:rsid w:val="00C23919"/>
    <w:rsid w:val="00C35587"/>
    <w:rsid w:val="00C50CFE"/>
    <w:rsid w:val="00C54074"/>
    <w:rsid w:val="00C56044"/>
    <w:rsid w:val="00C57D20"/>
    <w:rsid w:val="00C73231"/>
    <w:rsid w:val="00CA1890"/>
    <w:rsid w:val="00CB3073"/>
    <w:rsid w:val="00CB68D6"/>
    <w:rsid w:val="00CC0BC7"/>
    <w:rsid w:val="00CE4369"/>
    <w:rsid w:val="00CE464A"/>
    <w:rsid w:val="00CE632C"/>
    <w:rsid w:val="00CF0A2D"/>
    <w:rsid w:val="00CF3AF0"/>
    <w:rsid w:val="00D11E25"/>
    <w:rsid w:val="00D17AA2"/>
    <w:rsid w:val="00D2624A"/>
    <w:rsid w:val="00D32C3D"/>
    <w:rsid w:val="00D50523"/>
    <w:rsid w:val="00D5231E"/>
    <w:rsid w:val="00D65A20"/>
    <w:rsid w:val="00D72B40"/>
    <w:rsid w:val="00D80523"/>
    <w:rsid w:val="00D8584D"/>
    <w:rsid w:val="00D93A9C"/>
    <w:rsid w:val="00DB4E8A"/>
    <w:rsid w:val="00DC2944"/>
    <w:rsid w:val="00DD14C0"/>
    <w:rsid w:val="00DD33C3"/>
    <w:rsid w:val="00DD7841"/>
    <w:rsid w:val="00DE4E8D"/>
    <w:rsid w:val="00E1190A"/>
    <w:rsid w:val="00E230F7"/>
    <w:rsid w:val="00E24FB7"/>
    <w:rsid w:val="00E3755F"/>
    <w:rsid w:val="00E63F4A"/>
    <w:rsid w:val="00E7462B"/>
    <w:rsid w:val="00E75D75"/>
    <w:rsid w:val="00E957D5"/>
    <w:rsid w:val="00EA3D9E"/>
    <w:rsid w:val="00EA4E78"/>
    <w:rsid w:val="00EB6802"/>
    <w:rsid w:val="00EC07A1"/>
    <w:rsid w:val="00EC44CF"/>
    <w:rsid w:val="00ED3451"/>
    <w:rsid w:val="00ED57D9"/>
    <w:rsid w:val="00EE7EE8"/>
    <w:rsid w:val="00F514CD"/>
    <w:rsid w:val="00F82151"/>
    <w:rsid w:val="00F82338"/>
    <w:rsid w:val="00FA2975"/>
    <w:rsid w:val="00FA34AD"/>
    <w:rsid w:val="00FB0495"/>
    <w:rsid w:val="00FB39FB"/>
    <w:rsid w:val="00FC6066"/>
    <w:rsid w:val="00FD3656"/>
    <w:rsid w:val="00FF4522"/>
    <w:rsid w:val="00FF753C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A9F0"/>
  <w15:docId w15:val="{E5480D65-1B67-485D-854C-04AC5E72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C5B"/>
  </w:style>
  <w:style w:type="paragraph" w:styleId="1">
    <w:name w:val="heading 1"/>
    <w:basedOn w:val="a"/>
    <w:link w:val="10"/>
    <w:uiPriority w:val="9"/>
    <w:qFormat/>
    <w:rsid w:val="00EC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141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141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3381D"/>
    <w:pPr>
      <w:ind w:left="720"/>
      <w:contextualSpacing/>
    </w:pPr>
  </w:style>
  <w:style w:type="character" w:customStyle="1" w:styleId="font5">
    <w:name w:val="font5"/>
    <w:basedOn w:val="a0"/>
    <w:rsid w:val="00AB376B"/>
  </w:style>
  <w:style w:type="character" w:customStyle="1" w:styleId="font6">
    <w:name w:val="font6"/>
    <w:basedOn w:val="a0"/>
    <w:rsid w:val="00AB376B"/>
  </w:style>
  <w:style w:type="character" w:customStyle="1" w:styleId="10">
    <w:name w:val="Заголовок 1 Знак"/>
    <w:basedOn w:val="a0"/>
    <w:link w:val="1"/>
    <w:uiPriority w:val="9"/>
    <w:rsid w:val="00EC44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unhideWhenUsed/>
    <w:rsid w:val="00B3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rsid w:val="00244E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244E3B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396482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250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ianarozbytska@nubip.edu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10695</Words>
  <Characters>6097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Тетяна Розбицька</cp:lastModifiedBy>
  <cp:revision>49</cp:revision>
  <dcterms:created xsi:type="dcterms:W3CDTF">2020-06-26T05:15:00Z</dcterms:created>
  <dcterms:modified xsi:type="dcterms:W3CDTF">2023-06-14T05:38:00Z</dcterms:modified>
</cp:coreProperties>
</file>