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ind w:firstLine="709"/>
        <w:jc w:val="center"/>
        <w:rPr>
          <w:rFonts w:ascii="Times New Roman" w:hAnsi="Times New Roman" w:eastAsia="Times New Roman" w:cs="Times New Roman"/>
          <w:i/>
          <w:color w:val="000000"/>
          <w:sz w:val="28"/>
          <w:szCs w:val="28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-21590</wp:posOffset>
            </wp:positionV>
            <wp:extent cx="3735705" cy="835025"/>
            <wp:effectExtent l="0" t="0" r="13335" b="3175"/>
            <wp:wrapSquare wrapText="bothSides"/>
            <wp:docPr id="5" name="image1.png" descr="https://nubip.edu.ua/sites/all/themes/nauu/images/redesign2/nubip-logo-gerb.png?200220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.png" descr="https://nubip.edu.ua/sites/all/themes/nauu/images/redesign2/nubip-logo-gerb.png?20022021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35705" cy="835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Times New Roman" w:cs="Times New Roman"/>
          <w:color w:val="000000"/>
          <w:sz w:val="28"/>
          <w:szCs w:val="28"/>
          <w:rtl w:val="0"/>
        </w:rPr>
        <w:t xml:space="preserve">                            </w:t>
      </w: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5435600</wp:posOffset>
            </wp:positionH>
            <wp:positionV relativeFrom="paragraph">
              <wp:posOffset>0</wp:posOffset>
            </wp:positionV>
            <wp:extent cx="926465" cy="926465"/>
            <wp:effectExtent l="0" t="0" r="0" b="0"/>
            <wp:wrapSquare wrapText="bothSides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6465" cy="926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360" w:lineRule="auto"/>
        <w:ind w:firstLine="709"/>
        <w:jc w:val="center"/>
        <w:rPr>
          <w:rFonts w:ascii="Times New Roman" w:hAnsi="Times New Roman" w:eastAsia="Times New Roman" w:cs="Times New Roman"/>
          <w:i/>
          <w:color w:val="000000"/>
          <w:sz w:val="28"/>
          <w:szCs w:val="28"/>
        </w:rPr>
      </w:pPr>
    </w:p>
    <w:p>
      <w:pPr>
        <w:spacing w:after="0" w:line="360" w:lineRule="auto"/>
        <w:ind w:firstLine="709"/>
        <w:jc w:val="center"/>
        <w:rPr>
          <w:rFonts w:ascii="Times New Roman" w:hAnsi="Times New Roman" w:eastAsia="Times New Roman" w:cs="Times New Roman"/>
          <w:i/>
          <w:color w:val="000000"/>
          <w:sz w:val="28"/>
          <w:szCs w:val="28"/>
        </w:rPr>
      </w:pPr>
    </w:p>
    <w:p>
      <w:pPr>
        <w:spacing w:after="0" w:line="360" w:lineRule="auto"/>
        <w:ind w:firstLine="709"/>
        <w:jc w:val="center"/>
        <w:rPr>
          <w:rFonts w:ascii="Times New Roman" w:hAnsi="Times New Roman" w:eastAsia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i/>
          <w:color w:val="000000"/>
          <w:sz w:val="28"/>
          <w:szCs w:val="28"/>
          <w:rtl w:val="0"/>
        </w:rPr>
        <w:br w:type="textWrapping"/>
      </w:r>
      <w:r>
        <w:rPr>
          <w:rFonts w:ascii="Times New Roman" w:hAnsi="Times New Roman" w:eastAsia="Times New Roman" w:cs="Times New Roman"/>
          <w:b/>
          <w:bCs/>
          <w:i/>
          <w:color w:val="000000"/>
          <w:sz w:val="28"/>
          <w:szCs w:val="28"/>
          <w:rtl w:val="0"/>
        </w:rPr>
        <w:t>Інформаційний лист</w:t>
      </w:r>
    </w:p>
    <w:p>
      <w:pPr>
        <w:spacing w:after="0" w:line="360" w:lineRule="auto"/>
        <w:jc w:val="center"/>
        <w:rPr>
          <w:rFonts w:ascii="Times New Roman" w:hAnsi="Times New Roman" w:eastAsia="Times New Roman" w:cs="Times New Roman"/>
          <w:b/>
          <w:color w:val="002060"/>
          <w:sz w:val="21"/>
          <w:szCs w:val="21"/>
        </w:rPr>
      </w:pPr>
      <w:r>
        <w:rPr>
          <w:rFonts w:ascii="Times New Roman" w:hAnsi="Times New Roman" w:eastAsia="Times New Roman" w:cs="Times New Roman"/>
          <w:b/>
          <w:color w:val="002060"/>
          <w:sz w:val="21"/>
          <w:szCs w:val="21"/>
          <w:rtl w:val="0"/>
        </w:rPr>
        <w:t>НАЦІОНАЛЬНИЙ УНІВЕРСИТЕТ БІОРЕСУРСІВ І  ПРИРОДОКОРИСТУВАННЯ УКРАЇНИ</w:t>
      </w:r>
    </w:p>
    <w:p>
      <w:pPr>
        <w:spacing w:after="0" w:line="360" w:lineRule="auto"/>
        <w:ind w:firstLine="709"/>
        <w:jc w:val="center"/>
        <w:rPr>
          <w:rFonts w:ascii="Times New Roman" w:hAnsi="Times New Roman" w:eastAsia="Times New Roman" w:cs="Times New Roman"/>
          <w:b/>
          <w:color w:val="002060"/>
          <w:sz w:val="21"/>
          <w:szCs w:val="21"/>
        </w:rPr>
      </w:pPr>
      <w:r>
        <w:rPr>
          <w:rFonts w:ascii="Times New Roman" w:hAnsi="Times New Roman" w:eastAsia="Times New Roman" w:cs="Times New Roman"/>
          <w:b/>
          <w:color w:val="002060"/>
          <w:sz w:val="21"/>
          <w:szCs w:val="21"/>
          <w:rtl w:val="0"/>
        </w:rPr>
        <w:t>ГУМАНІТАРНО-ПЕДАГОГІЧНИЙ ФАКУЛЬТЕТ</w:t>
      </w:r>
    </w:p>
    <w:p>
      <w:pPr>
        <w:spacing w:after="0" w:line="360" w:lineRule="auto"/>
        <w:ind w:firstLine="709"/>
        <w:jc w:val="center"/>
        <w:rPr>
          <w:rFonts w:ascii="Times New Roman" w:hAnsi="Times New Roman" w:eastAsia="Times New Roman" w:cs="Times New Roman"/>
          <w:b/>
          <w:color w:val="002060"/>
          <w:sz w:val="21"/>
          <w:szCs w:val="21"/>
        </w:rPr>
      </w:pPr>
      <w:r>
        <w:rPr>
          <w:rFonts w:ascii="Times New Roman" w:hAnsi="Times New Roman" w:eastAsia="Times New Roman" w:cs="Times New Roman"/>
          <w:b/>
          <w:color w:val="002060"/>
          <w:sz w:val="21"/>
          <w:szCs w:val="21"/>
          <w:rtl w:val="0"/>
        </w:rPr>
        <w:t>Кафедра філософії та міжнародної комунікації</w:t>
      </w:r>
    </w:p>
    <w:p>
      <w:pPr>
        <w:spacing w:after="0" w:line="360" w:lineRule="auto"/>
        <w:ind w:firstLine="709"/>
        <w:rPr>
          <w:rFonts w:ascii="Times New Roman" w:hAnsi="Times New Roman" w:eastAsia="Times New Roman" w:cs="Times New Roman"/>
          <w:b/>
          <w:color w:val="000000"/>
          <w:sz w:val="18"/>
          <w:szCs w:val="18"/>
        </w:rPr>
      </w:pPr>
    </w:p>
    <w:p>
      <w:pPr>
        <w:spacing w:after="0" w:line="360" w:lineRule="auto"/>
        <w:ind w:left="-283" w:firstLine="705"/>
        <w:jc w:val="both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rtl w:val="0"/>
        </w:rPr>
        <w:t xml:space="preserve">Запрошуємо активну та креативну студентську молодь до участі </w:t>
      </w:r>
      <w:r>
        <w:rPr>
          <w:rFonts w:ascii="Times New Roman" w:hAnsi="Times New Roman" w:eastAsia="Times New Roman" w:cs="Times New Roman"/>
          <w:sz w:val="28"/>
          <w:szCs w:val="28"/>
          <w:rtl w:val="0"/>
        </w:rPr>
        <w:t>в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rtl w:val="0"/>
        </w:rPr>
        <w:t xml:space="preserve"> </w:t>
      </w:r>
      <w:r>
        <w:rPr>
          <w:rFonts w:ascii="Times New Roman" w:hAnsi="Times New Roman" w:eastAsia="Times New Roman" w:cs="Times New Roman"/>
          <w:b/>
          <w:sz w:val="28"/>
          <w:szCs w:val="28"/>
          <w:rtl w:val="0"/>
        </w:rPr>
        <w:t>конкурсі творчих робіт</w:t>
      </w:r>
      <w:r>
        <w:rPr>
          <w:rFonts w:ascii="Times New Roman" w:hAnsi="Times New Roman" w:eastAsia="Times New Roman" w:cs="Times New Roman"/>
          <w:sz w:val="28"/>
          <w:szCs w:val="28"/>
          <w:rtl w:val="0"/>
        </w:rPr>
        <w:t xml:space="preserve"> в межах </w:t>
      </w:r>
      <w:r>
        <w:rPr>
          <w:rFonts w:ascii="Times New Roman" w:hAnsi="Times New Roman" w:eastAsia="Times New Roman" w:cs="Times New Roman"/>
          <w:b/>
          <w:color w:val="A61C00"/>
          <w:sz w:val="28"/>
          <w:szCs w:val="28"/>
          <w:rtl w:val="0"/>
        </w:rPr>
        <w:t xml:space="preserve">“Тижня філософії ” </w:t>
      </w:r>
      <w:r>
        <w:rPr>
          <w:rFonts w:ascii="Times New Roman" w:hAnsi="Times New Roman" w:eastAsia="Times New Roman" w:cs="Times New Roman"/>
          <w:b/>
          <w:sz w:val="28"/>
          <w:szCs w:val="28"/>
          <w:rtl w:val="0"/>
        </w:rPr>
        <w:t>13-19 листопада</w:t>
      </w:r>
      <w:r>
        <w:rPr>
          <w:rFonts w:ascii="Times New Roman" w:hAnsi="Times New Roman" w:eastAsia="Times New Roman" w:cs="Times New Roman"/>
          <w:b/>
          <w:color w:val="A61C00"/>
          <w:sz w:val="28"/>
          <w:szCs w:val="28"/>
          <w:rtl w:val="0"/>
        </w:rPr>
        <w:t xml:space="preserve"> </w:t>
      </w:r>
      <w:r>
        <w:rPr>
          <w:rFonts w:ascii="Times New Roman" w:hAnsi="Times New Roman" w:eastAsia="Times New Roman" w:cs="Times New Roman"/>
          <w:b/>
          <w:sz w:val="28"/>
          <w:szCs w:val="28"/>
          <w:rtl w:val="0"/>
        </w:rPr>
        <w:t>(до Всесвітнього дня філософії) :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b/>
          <w:color w:val="351C75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351C75"/>
          <w:sz w:val="28"/>
          <w:szCs w:val="28"/>
          <w:rtl w:val="0"/>
        </w:rPr>
        <w:t>- конкурс творів-есе «Філософія на захисті миру та людяності»;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b/>
          <w:color w:val="351C75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351C75"/>
          <w:sz w:val="28"/>
          <w:szCs w:val="28"/>
          <w:rtl w:val="0"/>
        </w:rPr>
        <w:t>- конкурс кросвордів на філософську тематику;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b/>
          <w:color w:val="1A237E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351C75"/>
          <w:sz w:val="28"/>
          <w:szCs w:val="28"/>
          <w:rtl w:val="0"/>
        </w:rPr>
        <w:t>- конкурс творчих та мистецьких робіт  «Людина ХХІ століття»</w:t>
      </w:r>
    </w:p>
    <w:p>
      <w:pPr>
        <w:spacing w:after="0" w:line="360" w:lineRule="auto"/>
        <w:ind w:firstLine="0"/>
        <w:jc w:val="both"/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rtl w:val="0"/>
        </w:rPr>
        <w:t>Конкурс проводиться у три етапи:</w:t>
      </w:r>
    </w:p>
    <w:p>
      <w:pPr>
        <w:spacing w:after="0" w:line="360" w:lineRule="auto"/>
        <w:ind w:firstLine="709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274E13"/>
          <w:sz w:val="28"/>
          <w:szCs w:val="28"/>
          <w:rtl w:val="0"/>
        </w:rPr>
        <w:t>І етап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rtl w:val="0"/>
        </w:rPr>
        <w:t xml:space="preserve"> (до 13 листопада) – </w:t>
      </w:r>
      <w:r>
        <w:rPr>
          <w:rFonts w:ascii="Times New Roman" w:hAnsi="Times New Roman" w:eastAsia="Times New Roman" w:cs="Times New Roman"/>
          <w:sz w:val="28"/>
          <w:szCs w:val="28"/>
          <w:rtl w:val="0"/>
        </w:rPr>
        <w:t xml:space="preserve">прийом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rtl w:val="0"/>
        </w:rPr>
        <w:t>конкурс</w:t>
      </w:r>
      <w:r>
        <w:rPr>
          <w:rFonts w:ascii="Times New Roman" w:hAnsi="Times New Roman" w:eastAsia="Times New Roman" w:cs="Times New Roman"/>
          <w:sz w:val="28"/>
          <w:szCs w:val="28"/>
          <w:rtl w:val="0"/>
        </w:rPr>
        <w:t>них робіт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rtl w:val="0"/>
        </w:rPr>
        <w:t>.</w:t>
      </w:r>
    </w:p>
    <w:p>
      <w:pPr>
        <w:spacing w:after="0" w:line="360" w:lineRule="auto"/>
        <w:ind w:firstLine="709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274E13"/>
          <w:sz w:val="28"/>
          <w:szCs w:val="28"/>
          <w:rtl w:val="0"/>
        </w:rPr>
        <w:t>ІІ етап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rtl w:val="0"/>
        </w:rPr>
        <w:t xml:space="preserve"> (19 листопада) – перевірка та оцінювання конкурсних робіт</w:t>
      </w:r>
      <w:r>
        <w:rPr>
          <w:rFonts w:ascii="Times New Roman" w:hAnsi="Times New Roman" w:eastAsia="Times New Roman" w:cs="Times New Roman"/>
          <w:sz w:val="28"/>
          <w:szCs w:val="28"/>
          <w:rtl w:val="0"/>
        </w:rPr>
        <w:t>.</w:t>
      </w:r>
    </w:p>
    <w:p>
      <w:pPr>
        <w:spacing w:after="0" w:line="360" w:lineRule="auto"/>
        <w:ind w:firstLine="709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274E13"/>
          <w:sz w:val="28"/>
          <w:szCs w:val="28"/>
          <w:rtl w:val="0"/>
        </w:rPr>
        <w:t>ІІІ етап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rtl w:val="0"/>
        </w:rPr>
        <w:t xml:space="preserve"> (</w:t>
      </w:r>
      <w:r>
        <w:rPr>
          <w:rFonts w:ascii="Times New Roman" w:hAnsi="Times New Roman" w:eastAsia="Times New Roman" w:cs="Times New Roman"/>
          <w:sz w:val="28"/>
          <w:szCs w:val="28"/>
          <w:rtl w:val="0"/>
        </w:rPr>
        <w:t>20 листопада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rtl w:val="0"/>
        </w:rPr>
        <w:t>) – оголошення та відзначення переможців.</w:t>
      </w:r>
    </w:p>
    <w:p>
      <w:pPr>
        <w:spacing w:after="0" w:line="360" w:lineRule="auto"/>
        <w:ind w:firstLine="709"/>
        <w:jc w:val="both"/>
        <w:rPr>
          <w:rFonts w:hint="default" w:ascii="Times New Roman" w:hAnsi="Times New Roman" w:eastAsia="Times New Roman" w:cs="Times New Roman"/>
          <w:b w:val="0"/>
          <w:bCs/>
          <w:color w:val="auto"/>
          <w:sz w:val="28"/>
          <w:szCs w:val="28"/>
          <w:lang w:val="uk-UA"/>
        </w:rPr>
      </w:pPr>
      <w:bookmarkStart w:id="0" w:name="_heading=h.gjdgxs" w:colFirst="0" w:colLast="0"/>
      <w:bookmarkEnd w:id="0"/>
      <w:r>
        <w:rPr>
          <w:rFonts w:ascii="Times New Roman" w:hAnsi="Times New Roman" w:eastAsia="Times New Roman" w:cs="Times New Roman"/>
          <w:color w:val="000000"/>
          <w:sz w:val="28"/>
          <w:szCs w:val="28"/>
          <w:rtl w:val="0"/>
        </w:rPr>
        <w:t xml:space="preserve">Щоб взяти участь у конкурсі, </w:t>
      </w:r>
      <w:r>
        <w:rPr>
          <w:rFonts w:ascii="Times New Roman" w:hAnsi="Times New Roman" w:eastAsia="Times New Roman" w:cs="Times New Roman"/>
          <w:sz w:val="28"/>
          <w:szCs w:val="28"/>
          <w:rtl w:val="0"/>
        </w:rPr>
        <w:t xml:space="preserve">необхідно узгодити з викладачем тему есе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rtl w:val="0"/>
        </w:rPr>
        <w:t>та надіслати есе, кросворд на адресу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rtl w:val="0"/>
        </w:rPr>
        <w:t xml:space="preserve"> </w:t>
      </w:r>
      <w:r>
        <w:fldChar w:fldCharType="begin"/>
      </w:r>
      <w:r>
        <w:instrText xml:space="preserve"> HYPERLINK "mailto:philosophy_nubip@ukr.net" \h </w:instrText>
      </w:r>
      <w:r>
        <w:fldChar w:fldCharType="separate"/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u w:val="none"/>
          <w:rtl w:val="0"/>
        </w:rPr>
        <w:t>philosophy_nubip@ukr.net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u w:val="none"/>
          <w:rtl w:val="0"/>
        </w:rPr>
        <w:fldChar w:fldCharType="end"/>
      </w:r>
      <w:r>
        <w:rPr>
          <w:rFonts w:ascii="Times New Roman" w:hAnsi="Times New Roman" w:eastAsia="Times New Roman" w:cs="Times New Roman"/>
          <w:b/>
          <w:sz w:val="28"/>
          <w:szCs w:val="28"/>
          <w:rtl w:val="0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rtl w:val="0"/>
        </w:rPr>
        <w:t>з позначкою</w:t>
      </w:r>
      <w:r>
        <w:rPr>
          <w:rFonts w:ascii="Times New Roman" w:hAnsi="Times New Roman" w:eastAsia="Times New Roman" w:cs="Times New Roman"/>
          <w:b/>
          <w:sz w:val="28"/>
          <w:szCs w:val="28"/>
          <w:rtl w:val="0"/>
        </w:rPr>
        <w:t xml:space="preserve"> </w:t>
      </w:r>
      <w:r>
        <w:rPr>
          <w:rFonts w:ascii="Times New Roman" w:hAnsi="Times New Roman" w:eastAsia="Times New Roman" w:cs="Times New Roman"/>
          <w:b/>
          <w:color w:val="990000"/>
          <w:sz w:val="28"/>
          <w:szCs w:val="28"/>
          <w:rtl w:val="0"/>
        </w:rPr>
        <w:t>“</w:t>
      </w:r>
      <w:r>
        <w:rPr>
          <w:rFonts w:ascii="Times New Roman" w:hAnsi="Times New Roman" w:eastAsia="Times New Roman" w:cs="Times New Roman"/>
          <w:b/>
          <w:color w:val="990000"/>
          <w:sz w:val="28"/>
          <w:szCs w:val="28"/>
          <w:rtl w:val="0"/>
          <w:lang w:val="uk-UA"/>
        </w:rPr>
        <w:t>Творчий</w:t>
      </w:r>
      <w:r>
        <w:rPr>
          <w:rFonts w:hint="default" w:ascii="Times New Roman" w:hAnsi="Times New Roman" w:eastAsia="Times New Roman" w:cs="Times New Roman"/>
          <w:b/>
          <w:color w:val="990000"/>
          <w:sz w:val="28"/>
          <w:szCs w:val="28"/>
          <w:rtl w:val="0"/>
          <w:lang w:val="uk-UA"/>
        </w:rPr>
        <w:t xml:space="preserve"> </w:t>
      </w:r>
      <w:r>
        <w:rPr>
          <w:rFonts w:ascii="Times New Roman" w:hAnsi="Times New Roman" w:eastAsia="Times New Roman" w:cs="Times New Roman"/>
          <w:b/>
          <w:color w:val="990000"/>
          <w:sz w:val="28"/>
          <w:szCs w:val="28"/>
          <w:rtl w:val="0"/>
        </w:rPr>
        <w:t>конкурс”</w:t>
      </w:r>
      <w:r>
        <w:rPr>
          <w:rFonts w:hint="default" w:ascii="Times New Roman" w:hAnsi="Times New Roman" w:eastAsia="Times New Roman" w:cs="Times New Roman"/>
          <w:b/>
          <w:color w:val="990000"/>
          <w:sz w:val="28"/>
          <w:szCs w:val="28"/>
          <w:rtl w:val="0"/>
          <w:lang w:val="uk-UA"/>
        </w:rPr>
        <w:t xml:space="preserve">, </w:t>
      </w:r>
      <w:r>
        <w:rPr>
          <w:rFonts w:hint="default" w:ascii="Times New Roman" w:hAnsi="Times New Roman" w:eastAsia="Times New Roman"/>
          <w:b w:val="0"/>
          <w:bCs/>
          <w:color w:val="000000" w:themeColor="text1"/>
          <w:sz w:val="28"/>
          <w:szCs w:val="28"/>
          <w:shd w:val="clear" w:color="auto" w:fill="auto"/>
          <w:rtl w:val="0"/>
          <w:lang w:val="uk-UA"/>
          <w14:textFill>
            <w14:solidFill>
              <w14:schemeClr w14:val="tx1"/>
            </w14:solidFill>
          </w14:textFill>
        </w:rPr>
        <w:t>мистецькі роботи приносити на</w:t>
      </w:r>
      <w:r>
        <w:rPr>
          <w:rFonts w:hint="default" w:ascii="Times New Roman" w:hAnsi="Times New Roman" w:eastAsia="Times New Roman"/>
          <w:b/>
          <w:color w:val="990000"/>
          <w:sz w:val="28"/>
          <w:szCs w:val="28"/>
          <w:rtl w:val="0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/>
          <w:sz w:val="28"/>
          <w:szCs w:val="28"/>
          <w:rtl w:val="0"/>
          <w:lang w:val="uk-UA"/>
        </w:rPr>
        <w:t xml:space="preserve">кафедру філософії та міжнародної комунікації </w:t>
      </w:r>
      <w:r>
        <w:rPr>
          <w:rFonts w:hint="default" w:ascii="Times New Roman" w:hAnsi="Times New Roman" w:eastAsia="Times New Roman"/>
          <w:b w:val="0"/>
          <w:bCs/>
          <w:color w:val="auto"/>
          <w:sz w:val="28"/>
          <w:szCs w:val="28"/>
          <w:rtl w:val="0"/>
          <w:lang w:val="uk-UA"/>
        </w:rPr>
        <w:t xml:space="preserve">(ауд. 125, </w:t>
      </w:r>
      <w:r>
        <w:rPr>
          <w:rFonts w:hint="default" w:ascii="Times New Roman" w:hAnsi="Times New Roman" w:eastAsia="Times New Roman" w:cs="Times New Roman"/>
          <w:b w:val="0"/>
          <w:bCs/>
          <w:color w:val="auto"/>
          <w:sz w:val="28"/>
          <w:szCs w:val="28"/>
          <w:rtl w:val="0"/>
          <w:lang w:val="uk-UA"/>
        </w:rPr>
        <w:t>3 навчальний корпус</w:t>
      </w:r>
      <w:r>
        <w:rPr>
          <w:rFonts w:hint="default" w:ascii="Times New Roman" w:hAnsi="Times New Roman" w:eastAsia="Times New Roman"/>
          <w:b w:val="0"/>
          <w:bCs/>
          <w:color w:val="auto"/>
          <w:sz w:val="28"/>
          <w:szCs w:val="28"/>
          <w:rtl w:val="0"/>
          <w:lang w:val="uk-UA"/>
        </w:rPr>
        <w:t xml:space="preserve"> ), де відбудеться</w:t>
      </w:r>
      <w:r>
        <w:rPr>
          <w:rFonts w:hint="default" w:ascii="Times New Roman" w:hAnsi="Times New Roman" w:eastAsia="Times New Roman"/>
          <w:b/>
          <w:color w:val="990000"/>
          <w:sz w:val="28"/>
          <w:szCs w:val="28"/>
          <w:rtl w:val="0"/>
          <w:lang w:val="uk-UA"/>
        </w:rPr>
        <w:t xml:space="preserve"> </w:t>
      </w:r>
      <w:r>
        <w:rPr>
          <w:rFonts w:hint="default" w:ascii="Times New Roman" w:hAnsi="Times New Roman" w:eastAsia="Times New Roman"/>
          <w:b/>
          <w:color w:val="990000"/>
          <w:sz w:val="28"/>
          <w:szCs w:val="28"/>
          <w:rtl w:val="0"/>
          <w:lang w:val="uk-UA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  <w:t>виставка робіт</w:t>
      </w:r>
      <w:r>
        <w:rPr>
          <w:rFonts w:hint="default" w:ascii="Times New Roman" w:hAnsi="Times New Roman" w:eastAsia="Times New Roman"/>
          <w:b/>
          <w:color w:val="990000"/>
          <w:sz w:val="28"/>
          <w:szCs w:val="28"/>
          <w:rtl w:val="0"/>
          <w:lang w:val="uk-UA"/>
        </w:rPr>
        <w:t xml:space="preserve"> </w:t>
      </w:r>
      <w:r>
        <w:rPr>
          <w:rFonts w:hint="default" w:ascii="Times New Roman" w:hAnsi="Times New Roman" w:eastAsia="Times New Roman"/>
          <w:b w:val="0"/>
          <w:bCs/>
          <w:color w:val="auto"/>
          <w:sz w:val="28"/>
          <w:szCs w:val="28"/>
          <w:rtl w:val="0"/>
          <w:lang w:val="uk-UA"/>
        </w:rPr>
        <w:t>(за бажанням, автори робіт зможуть їх забрати після виставки).</w:t>
      </w:r>
    </w:p>
    <w:p>
      <w:pPr>
        <w:spacing w:after="0" w:line="360" w:lineRule="auto"/>
        <w:ind w:firstLine="709"/>
        <w:jc w:val="center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rtl w:val="0"/>
        </w:rPr>
        <w:t>ВИМОГИ ДО КОНКУРСНОГО ЕСЕ:</w:t>
      </w:r>
    </w:p>
    <w:p>
      <w:pPr>
        <w:numPr>
          <w:ilvl w:val="0"/>
          <w:numId w:val="1"/>
        </w:numPr>
        <w:spacing w:after="0" w:line="360" w:lineRule="auto"/>
        <w:ind w:left="420" w:leftChars="0" w:hanging="420" w:firstLineChars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rtl w:val="0"/>
        </w:rPr>
        <w:t>Конкурсна робота виконується українською мовою;</w:t>
      </w:r>
    </w:p>
    <w:p>
      <w:pPr>
        <w:numPr>
          <w:ilvl w:val="0"/>
          <w:numId w:val="1"/>
        </w:numPr>
        <w:spacing w:after="0" w:line="360" w:lineRule="auto"/>
        <w:ind w:left="420" w:leftChars="0" w:hanging="420" w:firstLineChars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rtl w:val="0"/>
        </w:rPr>
        <w:t xml:space="preserve"> Параметри набору тексту, орієнтація – книжкова (А-4), поля – ліве 25 мм, решта – 20 мм; шрифт Times New Roman кегель – 14, міжрядковий інтервал – 1,5;</w:t>
      </w:r>
    </w:p>
    <w:p>
      <w:pPr>
        <w:numPr>
          <w:ilvl w:val="0"/>
          <w:numId w:val="1"/>
        </w:numPr>
        <w:spacing w:after="0" w:line="360" w:lineRule="auto"/>
        <w:ind w:left="420" w:leftChars="0" w:hanging="420" w:firstLineChars="0"/>
        <w:jc w:val="both"/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rtl w:val="0"/>
        </w:rPr>
        <w:t xml:space="preserve">Обсяг конкурсної роботи не повинен перевищувати </w:t>
      </w:r>
      <w:r>
        <w:rPr>
          <w:rFonts w:ascii="Times New Roman" w:hAnsi="Times New Roman" w:eastAsia="Times New Roman" w:cs="Times New Roman"/>
          <w:sz w:val="28"/>
          <w:szCs w:val="28"/>
          <w:rtl w:val="0"/>
        </w:rPr>
        <w:t>2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rtl w:val="0"/>
        </w:rPr>
        <w:t xml:space="preserve"> сторінки без урахування додатків;</w:t>
      </w:r>
    </w:p>
    <w:p>
      <w:pPr>
        <w:numPr>
          <w:ilvl w:val="0"/>
          <w:numId w:val="1"/>
        </w:numPr>
        <w:spacing w:after="0" w:line="360" w:lineRule="auto"/>
        <w:ind w:left="420" w:leftChars="0" w:hanging="420" w:firstLineChars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rtl w:val="0"/>
        </w:rPr>
        <w:t>Назва файлу – англійськими літерами відповідно до прізвища учасника (наприклад: Burianova.doc).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rtl w:val="0"/>
        </w:rPr>
        <w:t>Увага!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rtl w:val="0"/>
        </w:rPr>
        <w:t xml:space="preserve"> До участі в конкурсі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rtl w:val="0"/>
          <w:lang w:val="uk-UA"/>
        </w:rPr>
        <w:t xml:space="preserve"> 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rtl w:val="0"/>
        </w:rPr>
        <w:t>не допускатимуться есеї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rtl w:val="0"/>
        </w:rPr>
        <w:t xml:space="preserve">, які міститимуть плагіат. Унікальність тексту есею повинна складати не менше 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rtl w:val="0"/>
        </w:rPr>
        <w:t>70%.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rtl w:val="0"/>
        </w:rPr>
        <w:t xml:space="preserve"> У разі використання запозичених джерел в тексті есею потрібно обов’язково наводити посилання на них.</w:t>
      </w:r>
    </w:p>
    <w:p>
      <w:pPr>
        <w:spacing w:after="0" w:line="36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spacing w:after="0" w:line="360" w:lineRule="auto"/>
        <w:jc w:val="center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rtl w:val="0"/>
        </w:rPr>
        <w:t>ОФОРМЛЕННЯ КОНКУРСНОГО ЕСЕ:</w:t>
      </w:r>
    </w:p>
    <w:p>
      <w:pPr>
        <w:spacing w:after="0" w:line="360" w:lineRule="auto"/>
        <w:ind w:left="-360" w:firstLine="0"/>
        <w:jc w:val="right"/>
        <w:rPr>
          <w:rFonts w:ascii="Times New Roman" w:hAnsi="Times New Roman" w:eastAsia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i/>
          <w:color w:val="000000"/>
          <w:sz w:val="28"/>
          <w:szCs w:val="28"/>
          <w:rtl w:val="0"/>
        </w:rPr>
        <w:t>Прізвище, ім’я, по батькові автора есею;</w:t>
      </w:r>
    </w:p>
    <w:p>
      <w:pPr>
        <w:spacing w:after="0" w:line="360" w:lineRule="auto"/>
        <w:ind w:left="-360" w:firstLine="0"/>
        <w:jc w:val="right"/>
        <w:rPr>
          <w:rFonts w:ascii="Times New Roman" w:hAnsi="Times New Roman" w:eastAsia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  <w:rtl w:val="0"/>
        </w:rPr>
        <w:t>Факультет, спеціальність</w:t>
      </w:r>
      <w:r>
        <w:rPr>
          <w:rFonts w:ascii="Times New Roman" w:hAnsi="Times New Roman" w:eastAsia="Times New Roman" w:cs="Times New Roman"/>
          <w:i/>
          <w:color w:val="000000"/>
          <w:sz w:val="28"/>
          <w:szCs w:val="28"/>
          <w:rtl w:val="0"/>
        </w:rPr>
        <w:t>;</w:t>
      </w:r>
    </w:p>
    <w:p>
      <w:pPr>
        <w:spacing w:after="0" w:line="360" w:lineRule="auto"/>
        <w:ind w:left="-360" w:firstLine="0"/>
        <w:jc w:val="right"/>
        <w:rPr>
          <w:rFonts w:ascii="Times New Roman" w:hAnsi="Times New Roman" w:eastAsia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i/>
          <w:color w:val="000000"/>
          <w:sz w:val="28"/>
          <w:szCs w:val="28"/>
          <w:rtl w:val="0"/>
        </w:rPr>
        <w:t>Електронн</w:t>
      </w:r>
      <w:r>
        <w:rPr>
          <w:rFonts w:ascii="Times New Roman" w:hAnsi="Times New Roman" w:eastAsia="Times New Roman" w:cs="Times New Roman"/>
          <w:i/>
          <w:sz w:val="28"/>
          <w:szCs w:val="28"/>
          <w:rtl w:val="0"/>
        </w:rPr>
        <w:t>а</w:t>
      </w:r>
      <w:r>
        <w:rPr>
          <w:rFonts w:ascii="Times New Roman" w:hAnsi="Times New Roman" w:eastAsia="Times New Roman" w:cs="Times New Roman"/>
          <w:i/>
          <w:color w:val="000000"/>
          <w:sz w:val="28"/>
          <w:szCs w:val="28"/>
          <w:rtl w:val="0"/>
        </w:rPr>
        <w:t xml:space="preserve"> адрес</w:t>
      </w:r>
      <w:r>
        <w:rPr>
          <w:rFonts w:ascii="Times New Roman" w:hAnsi="Times New Roman" w:eastAsia="Times New Roman" w:cs="Times New Roman"/>
          <w:i/>
          <w:sz w:val="28"/>
          <w:szCs w:val="28"/>
          <w:rtl w:val="0"/>
        </w:rPr>
        <w:t>а</w:t>
      </w:r>
      <w:r>
        <w:rPr>
          <w:rFonts w:ascii="Times New Roman" w:hAnsi="Times New Roman" w:eastAsia="Times New Roman" w:cs="Times New Roman"/>
          <w:i/>
          <w:color w:val="000000"/>
          <w:sz w:val="28"/>
          <w:szCs w:val="28"/>
          <w:rtl w:val="0"/>
        </w:rPr>
        <w:t>;</w:t>
      </w:r>
    </w:p>
    <w:p>
      <w:pPr>
        <w:spacing w:after="0" w:line="360" w:lineRule="auto"/>
        <w:ind w:left="-360" w:firstLine="0"/>
        <w:jc w:val="righ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i/>
          <w:color w:val="000000"/>
          <w:sz w:val="28"/>
          <w:szCs w:val="28"/>
          <w:rtl w:val="0"/>
        </w:rPr>
        <w:t>Прізвище, ім’я, по батькові в</w:t>
      </w:r>
      <w:r>
        <w:rPr>
          <w:rFonts w:ascii="Times New Roman" w:hAnsi="Times New Roman" w:eastAsia="Times New Roman" w:cs="Times New Roman"/>
          <w:i/>
          <w:sz w:val="28"/>
          <w:szCs w:val="28"/>
          <w:rtl w:val="0"/>
        </w:rPr>
        <w:t>икладача</w:t>
      </w:r>
      <w:r>
        <w:rPr>
          <w:rFonts w:ascii="Times New Roman" w:hAnsi="Times New Roman" w:eastAsia="Times New Roman" w:cs="Times New Roman"/>
          <w:i/>
          <w:color w:val="000000"/>
          <w:sz w:val="28"/>
          <w:szCs w:val="28"/>
          <w:rtl w:val="0"/>
        </w:rPr>
        <w:t>-консультанта;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0" w:right="0" w:firstLine="0"/>
        <w:jc w:val="center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ТЕМА ЕСЕ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0" w:right="0" w:firstLine="567"/>
        <w:jc w:val="both"/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Текст  …</w:t>
      </w:r>
    </w:p>
    <w:p>
      <w:pPr>
        <w:spacing w:after="0" w:line="360" w:lineRule="auto"/>
        <w:jc w:val="center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rtl w:val="0"/>
        </w:rPr>
        <w:t>КРИТЕРІЇ ОЦІНЮВАННЯ:</w:t>
      </w:r>
    </w:p>
    <w:tbl>
      <w:tblPr>
        <w:tblStyle w:val="28"/>
        <w:tblW w:w="10627" w:type="dxa"/>
        <w:tblInd w:w="0" w:type="dxa"/>
        <w:tblBorders>
          <w:top w:val="single" w:color="BFBFBF" w:sz="4" w:space="0"/>
          <w:left w:val="single" w:color="BFBFBF" w:sz="4" w:space="0"/>
          <w:bottom w:val="single" w:color="BFBFBF" w:sz="4" w:space="0"/>
          <w:right w:val="single" w:color="BFBFBF" w:sz="4" w:space="0"/>
          <w:insideH w:val="single" w:color="BFBFBF" w:sz="4" w:space="0"/>
          <w:insideV w:val="single" w:color="BFBFBF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9"/>
        <w:gridCol w:w="1418"/>
      </w:tblGrid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shd w:val="clear" w:color="auto" w:fill="D9E2F3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b w:val="0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i/>
                <w:color w:val="000000"/>
                <w:sz w:val="28"/>
                <w:szCs w:val="28"/>
                <w:rtl w:val="0"/>
              </w:rPr>
              <w:t>Критерій</w:t>
            </w:r>
          </w:p>
        </w:tc>
        <w:tc>
          <w:tcPr>
            <w:shd w:val="clear" w:color="auto" w:fill="D9E2F3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b w:val="0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i/>
                <w:color w:val="000000"/>
                <w:sz w:val="28"/>
                <w:szCs w:val="28"/>
                <w:rtl w:val="0"/>
              </w:rPr>
              <w:t>Бал</w:t>
            </w: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shd w:val="clear" w:color="auto" w:fill="D9E2F3"/>
          </w:tcPr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color w:val="000000"/>
                <w:sz w:val="28"/>
                <w:szCs w:val="28"/>
                <w:rtl w:val="0"/>
              </w:rPr>
              <w:t>Відповідність змісту есею темі конкурсу</w:t>
            </w:r>
          </w:p>
        </w:tc>
        <w:tc>
          <w:tcPr>
            <w:shd w:val="clear" w:color="auto" w:fill="D9E2F3"/>
          </w:tcPr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  <w:rtl w:val="0"/>
              </w:rPr>
              <w:t>15</w:t>
            </w: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shd w:val="clear" w:color="auto" w:fill="D9E2F3"/>
          </w:tcPr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color w:val="000000"/>
                <w:sz w:val="28"/>
                <w:szCs w:val="28"/>
                <w:rtl w:val="0"/>
              </w:rPr>
              <w:t>Чітко сформульована ключова теза есею</w:t>
            </w:r>
          </w:p>
        </w:tc>
        <w:tc>
          <w:tcPr>
            <w:shd w:val="clear" w:color="auto" w:fill="D9E2F3"/>
          </w:tcPr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  <w:rtl w:val="0"/>
              </w:rPr>
              <w:t>10</w:t>
            </w: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shd w:val="clear" w:color="auto" w:fill="D9E2F3"/>
          </w:tcPr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color w:val="000000"/>
                <w:sz w:val="28"/>
                <w:szCs w:val="28"/>
                <w:rtl w:val="0"/>
              </w:rPr>
              <w:t>Логічність, аргументованість, самостійність та чіткість формулювань</w:t>
            </w:r>
          </w:p>
        </w:tc>
        <w:tc>
          <w:tcPr>
            <w:shd w:val="clear" w:color="auto" w:fill="D9E2F3"/>
          </w:tcPr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  <w:rtl w:val="0"/>
              </w:rPr>
              <w:t>20</w:t>
            </w: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shd w:val="clear" w:color="auto" w:fill="D9E2F3"/>
          </w:tcPr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color w:val="000000"/>
                <w:sz w:val="28"/>
                <w:szCs w:val="28"/>
                <w:rtl w:val="0"/>
              </w:rPr>
              <w:t>Образність, метафоричність</w:t>
            </w:r>
          </w:p>
        </w:tc>
        <w:tc>
          <w:tcPr>
            <w:shd w:val="clear" w:color="auto" w:fill="D9E2F3"/>
          </w:tcPr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  <w:rtl w:val="0"/>
              </w:rPr>
              <w:t>10</w:t>
            </w: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shd w:val="clear" w:color="auto" w:fill="D9E2F3"/>
          </w:tcPr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color w:val="000000"/>
                <w:sz w:val="28"/>
                <w:szCs w:val="28"/>
                <w:rtl w:val="0"/>
              </w:rPr>
              <w:t>Обґрунтованість висновків</w:t>
            </w:r>
          </w:p>
        </w:tc>
        <w:tc>
          <w:tcPr>
            <w:shd w:val="clear" w:color="auto" w:fill="D9E2F3"/>
          </w:tcPr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  <w:rtl w:val="0"/>
              </w:rPr>
              <w:t>10</w:t>
            </w: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shd w:val="clear" w:color="auto" w:fill="D9E2F3"/>
          </w:tcPr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color w:val="000000"/>
                <w:sz w:val="28"/>
                <w:szCs w:val="28"/>
                <w:rtl w:val="0"/>
              </w:rPr>
              <w:t>Грамотність написання</w:t>
            </w:r>
          </w:p>
        </w:tc>
        <w:tc>
          <w:tcPr>
            <w:shd w:val="clear" w:color="auto" w:fill="D9E2F3"/>
          </w:tcPr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  <w:rtl w:val="0"/>
              </w:rPr>
              <w:t>10</w:t>
            </w: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shd w:val="clear" w:color="auto" w:fill="D9E2F3"/>
          </w:tcPr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color w:val="000000"/>
                <w:sz w:val="28"/>
                <w:szCs w:val="28"/>
                <w:rtl w:val="0"/>
              </w:rPr>
              <w:t>Креативність думок та поглядів</w:t>
            </w:r>
          </w:p>
        </w:tc>
        <w:tc>
          <w:tcPr>
            <w:shd w:val="clear" w:color="auto" w:fill="D9E2F3"/>
          </w:tcPr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  <w:rtl w:val="0"/>
              </w:rPr>
              <w:t>25</w:t>
            </w: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shd w:val="clear" w:color="auto" w:fill="D9E2F3"/>
          </w:tcPr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8"/>
                <w:szCs w:val="28"/>
                <w:rtl w:val="0"/>
              </w:rPr>
              <w:t>Максимальна кількість балів</w:t>
            </w:r>
          </w:p>
        </w:tc>
        <w:tc>
          <w:tcPr>
            <w:shd w:val="clear" w:color="auto" w:fill="D9E2F3"/>
          </w:tcPr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8"/>
                <w:szCs w:val="28"/>
                <w:rtl w:val="0"/>
              </w:rPr>
              <w:t>100 балів</w:t>
            </w:r>
          </w:p>
        </w:tc>
      </w:tr>
    </w:tbl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</w:pPr>
    </w:p>
    <w:p>
      <w:pPr>
        <w:spacing w:after="0" w:line="360" w:lineRule="auto"/>
        <w:ind w:right="-301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rtl w:val="0"/>
        </w:rPr>
        <w:t>Нагородження переможців відбудеться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rtl w:val="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385723" w:themeColor="accent6" w:themeShade="80"/>
          <w:sz w:val="28"/>
          <w:szCs w:val="28"/>
          <w:rtl w:val="0"/>
        </w:rPr>
        <w:t>20 листопада 2023 року.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rtl w:val="0"/>
        </w:rPr>
        <w:t>Переможці отримують диплом І, ІІ та ІІІ ступеня та подарунки.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i/>
          <w:color w:val="000000"/>
          <w:sz w:val="28"/>
          <w:szCs w:val="28"/>
          <w:rtl w:val="0"/>
        </w:rPr>
        <w:t>Всі учасники отримують іменний сертифікат учасника.</w:t>
      </w:r>
    </w:p>
    <w:p>
      <w:pPr>
        <w:spacing w:after="0" w:line="360" w:lineRule="auto"/>
        <w:ind w:firstLine="0"/>
        <w:jc w:val="both"/>
        <w:rPr>
          <w:rFonts w:ascii="Times New Roman" w:hAnsi="Times New Roman" w:eastAsia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2060"/>
          <w:sz w:val="24"/>
          <w:szCs w:val="24"/>
          <w:rtl w:val="0"/>
        </w:rPr>
        <w:t>КООРДИНАТИ ОРГКОМІТЕТУ</w:t>
      </w:r>
      <w:bookmarkStart w:id="1" w:name="_GoBack"/>
      <w:bookmarkEnd w:id="1"/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8"/>
          <w:rtl w:val="0"/>
        </w:rPr>
        <w:t>м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rtl w:val="0"/>
        </w:rPr>
        <w:t>. Київ, вул. Героїв Оборони, 15, навч. Корпус № 3, к. 125, 127.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rtl w:val="0"/>
        </w:rPr>
        <w:t>Телефони: (044) 527-81-50 (Кафедра філософії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rtl w:val="0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rtl w:val="0"/>
        </w:rPr>
        <w:t>та міжнародної комунікації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rtl w:val="0"/>
        </w:rPr>
        <w:t>)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rtl w:val="0"/>
        </w:rPr>
        <w:t xml:space="preserve">Електронна пошта: </w:t>
      </w:r>
      <w:r>
        <w:fldChar w:fldCharType="begin"/>
      </w:r>
      <w:r>
        <w:instrText xml:space="preserve"> HYPERLINK "mailto:philosophy_nubip@ukr.net" \h </w:instrText>
      </w:r>
      <w:r>
        <w:fldChar w:fldCharType="separate"/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u w:val="single"/>
          <w:rtl w:val="0"/>
        </w:rPr>
        <w:t>philosophy_nubip@ukr.net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u w:val="single"/>
          <w:rtl w:val="0"/>
        </w:rPr>
        <w:fldChar w:fldCharType="end"/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rtl w:val="0"/>
        </w:rPr>
        <w:t>В</w:t>
      </w:r>
      <w:r>
        <w:rPr>
          <w:rFonts w:ascii="Times New Roman" w:hAnsi="Times New Roman" w:eastAsia="Times New Roman" w:cs="Times New Roman"/>
          <w:i/>
          <w:color w:val="000000"/>
          <w:sz w:val="28"/>
          <w:szCs w:val="28"/>
          <w:rtl w:val="0"/>
        </w:rPr>
        <w:t>ідповідальна особа: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rtl w:val="0"/>
        </w:rPr>
        <w:t xml:space="preserve"> асистент кафедри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rtl w:val="0"/>
        </w:rPr>
        <w:t>філософії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rtl w:val="0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rtl w:val="0"/>
        </w:rPr>
        <w:t xml:space="preserve">та міжнародної комунікації Шеховцова-Бурянова Вікторія </w:t>
      </w:r>
      <w:r>
        <w:rPr>
          <w:rFonts w:ascii="Times New Roman" w:hAnsi="Times New Roman" w:eastAsia="Times New Roman" w:cs="Times New Roman"/>
          <w:sz w:val="28"/>
          <w:szCs w:val="28"/>
          <w:rtl w:val="0"/>
        </w:rPr>
        <w:t>Анатоліївна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rtl w:val="0"/>
        </w:rPr>
        <w:t>, +380661887239</w:t>
      </w:r>
    </w:p>
    <w:sectPr>
      <w:pgSz w:w="11906" w:h="16838"/>
      <w:pgMar w:top="720" w:right="720" w:bottom="720" w:left="720" w:header="708" w:footer="708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Noto Sans Symbol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68AEC6A"/>
    <w:multiLevelType w:val="singleLevel"/>
    <w:tmpl w:val="D68AEC6A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3DB9667F"/>
    <w:rsid w:val="59363FC9"/>
    <w:rsid w:val="72E06D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Calibri"/>
      <w:sz w:val="22"/>
      <w:szCs w:val="22"/>
      <w:lang w:val="ru-RU"/>
    </w:rPr>
  </w:style>
  <w:style w:type="paragraph" w:styleId="2">
    <w:name w:val="heading 1"/>
    <w:basedOn w:val="1"/>
    <w:next w:val="1"/>
    <w:link w:val="18"/>
    <w:qFormat/>
    <w:uiPriority w:val="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2"/>
    <w:basedOn w:val="1"/>
    <w:next w:val="1"/>
    <w:link w:val="21"/>
    <w:unhideWhenUsed/>
    <w:qFormat/>
    <w:uiPriority w:val="9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5B6" w:themeColor="accent1" w:themeShade="BF"/>
      <w:sz w:val="26"/>
      <w:szCs w:val="26"/>
    </w:rPr>
  </w:style>
  <w:style w:type="paragraph" w:styleId="4">
    <w:name w:val="heading 3"/>
    <w:basedOn w:val="1"/>
    <w:next w:val="1"/>
    <w:qFormat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Body Text"/>
    <w:basedOn w:val="1"/>
    <w:link w:val="19"/>
    <w:qFormat/>
    <w:uiPriority w:val="0"/>
    <w:pPr>
      <w:suppressAutoHyphens/>
      <w:spacing w:after="0" w:line="480" w:lineRule="exact"/>
      <w:ind w:firstLine="720"/>
      <w:jc w:val="both"/>
      <w:textAlignment w:val="baseline"/>
    </w:pPr>
    <w:rPr>
      <w:rFonts w:ascii="Times New Roman" w:hAnsi="Times New Roman" w:eastAsia="Times New Roman" w:cs="Times New Roman"/>
      <w:sz w:val="28"/>
      <w:szCs w:val="28"/>
      <w:lang w:val="uk-UA" w:eastAsia="ru-RU"/>
    </w:rPr>
  </w:style>
  <w:style w:type="character" w:styleId="11">
    <w:name w:val="Hyperlink"/>
    <w:unhideWhenUsed/>
    <w:qFormat/>
    <w:uiPriority w:val="0"/>
    <w:rPr>
      <w:color w:val="0000FF"/>
      <w:u w:val="single"/>
    </w:rPr>
  </w:style>
  <w:style w:type="paragraph" w:styleId="12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uk-UA" w:eastAsia="uk-UA"/>
    </w:rPr>
  </w:style>
  <w:style w:type="character" w:styleId="13">
    <w:name w:val="Strong"/>
    <w:basedOn w:val="8"/>
    <w:qFormat/>
    <w:uiPriority w:val="22"/>
    <w:rPr>
      <w:b/>
      <w:bCs/>
    </w:rPr>
  </w:style>
  <w:style w:type="paragraph" w:styleId="14">
    <w:name w:val="Subtitle"/>
    <w:basedOn w:val="1"/>
    <w:next w:val="1"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15">
    <w:name w:val="Table Grid"/>
    <w:basedOn w:val="9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6">
    <w:name w:val="Title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table" w:customStyle="1" w:styleId="17">
    <w:name w:val="Table Normal1"/>
    <w:uiPriority w:val="0"/>
  </w:style>
  <w:style w:type="character" w:customStyle="1" w:styleId="18">
    <w:name w:val="Заголовок 1 Знак"/>
    <w:basedOn w:val="8"/>
    <w:link w:val="2"/>
    <w:uiPriority w:val="9"/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19">
    <w:name w:val="Основной текст Знак"/>
    <w:basedOn w:val="8"/>
    <w:link w:val="10"/>
    <w:qFormat/>
    <w:uiPriority w:val="0"/>
    <w:rPr>
      <w:rFonts w:ascii="Times New Roman" w:hAnsi="Times New Roman" w:eastAsia="Times New Roman" w:cs="Times New Roman"/>
      <w:sz w:val="28"/>
      <w:szCs w:val="28"/>
      <w:lang w:val="uk-UA" w:eastAsia="ru-RU"/>
    </w:rPr>
  </w:style>
  <w:style w:type="paragraph" w:styleId="20">
    <w:name w:val="List Paragraph"/>
    <w:basedOn w:val="1"/>
    <w:qFormat/>
    <w:uiPriority w:val="34"/>
    <w:pPr>
      <w:ind w:left="720"/>
      <w:contextualSpacing/>
    </w:pPr>
  </w:style>
  <w:style w:type="character" w:customStyle="1" w:styleId="21">
    <w:name w:val="Заголовок 2 Знак"/>
    <w:basedOn w:val="8"/>
    <w:link w:val="3"/>
    <w:uiPriority w:val="9"/>
    <w:rPr>
      <w:rFonts w:asciiTheme="majorHAnsi" w:hAnsiTheme="majorHAnsi" w:eastAsiaTheme="majorEastAsia" w:cstheme="majorBidi"/>
      <w:color w:val="2E75B6" w:themeColor="accent1" w:themeShade="BF"/>
      <w:sz w:val="26"/>
      <w:szCs w:val="26"/>
    </w:rPr>
  </w:style>
  <w:style w:type="paragraph" w:customStyle="1" w:styleId="22">
    <w:name w:val="docdata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uk-UA" w:eastAsia="uk-UA"/>
    </w:rPr>
  </w:style>
  <w:style w:type="table" w:customStyle="1" w:styleId="23">
    <w:name w:val="Grid Table 5 Dark Accent 5"/>
    <w:basedOn w:val="9"/>
    <w:uiPriority w:val="50"/>
    <w:pPr>
      <w:spacing w:after="0" w:line="240" w:lineRule="auto"/>
    </w:pPr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4472C4" w:themeFill="accent5"/>
      </w:tcPr>
    </w:tblStylePr>
    <w:tblStylePr w:type="band1Vert">
      <w:tcPr>
        <w:shd w:val="clear" w:color="auto" w:fill="B4C6E7" w:themeFill="accent5" w:themeFillTint="66"/>
      </w:tcPr>
    </w:tblStylePr>
    <w:tblStylePr w:type="band1Horz">
      <w:tcPr>
        <w:shd w:val="clear" w:color="auto" w:fill="B4C6E7" w:themeFill="accent5" w:themeFillTint="66"/>
      </w:tcPr>
    </w:tblStylePr>
  </w:style>
  <w:style w:type="table" w:customStyle="1" w:styleId="24">
    <w:name w:val="Grid Table 3 Accent 3"/>
    <w:basedOn w:val="9"/>
    <w:uiPriority w:val="48"/>
    <w:pPr>
      <w:spacing w:after="0" w:line="240" w:lineRule="auto"/>
    </w:pPr>
    <w:tblPr>
      <w:tblBorders>
        <w:top w:val="single" w:color="C8C8C8" w:themeColor="accent3" w:themeTint="99" w:sz="4" w:space="0"/>
        <w:left w:val="single" w:color="C8C8C8" w:themeColor="accent3" w:themeTint="99" w:sz="4" w:space="0"/>
        <w:bottom w:val="single" w:color="C8C8C8" w:themeColor="accent3" w:themeTint="99" w:sz="4" w:space="0"/>
        <w:right w:val="single" w:color="C8C8C8" w:themeColor="accent3" w:themeTint="99" w:sz="4" w:space="0"/>
        <w:insideH w:val="single" w:color="C8C8C8" w:themeColor="accent3" w:themeTint="99" w:sz="4" w:space="0"/>
        <w:insideV w:val="single" w:color="C8C8C8" w:themeColor="accent3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  <w:tblStylePr w:type="neCell">
      <w:tcPr>
        <w:tcBorders>
          <w:bottom w:val="single" w:color="C8C8C8" w:themeColor="accent3" w:themeTint="99" w:sz="4" w:space="0"/>
        </w:tcBorders>
      </w:tcPr>
    </w:tblStylePr>
    <w:tblStylePr w:type="nwCell">
      <w:tcPr>
        <w:tcBorders>
          <w:bottom w:val="single" w:color="C8C8C8" w:themeColor="accent3" w:themeTint="99" w:sz="4" w:space="0"/>
        </w:tcBorders>
      </w:tcPr>
    </w:tblStylePr>
    <w:tblStylePr w:type="seCell">
      <w:tcPr>
        <w:tcBorders>
          <w:top w:val="single" w:color="C8C8C8" w:themeColor="accent3" w:themeTint="99" w:sz="4" w:space="0"/>
        </w:tcBorders>
      </w:tcPr>
    </w:tblStylePr>
    <w:tblStylePr w:type="swCell">
      <w:tcPr>
        <w:tcBorders>
          <w:top w:val="single" w:color="C8C8C8" w:themeColor="accent3" w:themeTint="99" w:sz="4" w:space="0"/>
        </w:tcBorders>
      </w:tcPr>
    </w:tblStylePr>
  </w:style>
  <w:style w:type="table" w:customStyle="1" w:styleId="25">
    <w:name w:val="Grid Table 6 Colorful Accent 1"/>
    <w:basedOn w:val="9"/>
    <w:uiPriority w:val="51"/>
    <w:pPr>
      <w:spacing w:after="0" w:line="240" w:lineRule="auto"/>
    </w:pPr>
    <w:rPr>
      <w:color w:val="2E75B6" w:themeColor="accent1" w:themeShade="BF"/>
    </w:rPr>
    <w:tblPr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  <w:insideV w:val="single" w:color="9CC2E5" w:themeColor="accen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cPr>
        <w:tcBorders>
          <w:bottom w:val="single" w:color="9CC2E5" w:themeColor="accent1" w:themeTint="99" w:sz="12" w:space="0"/>
        </w:tcBorders>
      </w:tcPr>
    </w:tblStylePr>
    <w:tblStylePr w:type="lastRow">
      <w:rPr>
        <w:b/>
        <w:bCs/>
      </w:rPr>
      <w:tcPr>
        <w:tcBorders>
          <w:top w:val="double" w:color="9CC2E5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 w:themeFill="accent1" w:themeFillTint="33"/>
      </w:tcPr>
    </w:tblStylePr>
    <w:tblStylePr w:type="band1Horz">
      <w:tcPr>
        <w:shd w:val="clear" w:color="auto" w:fill="DEEAF6" w:themeFill="accent1" w:themeFillTint="33"/>
      </w:tcPr>
    </w:tblStylePr>
  </w:style>
  <w:style w:type="table" w:customStyle="1" w:styleId="26">
    <w:name w:val="Grid Table 2 Accent 3"/>
    <w:basedOn w:val="9"/>
    <w:qFormat/>
    <w:uiPriority w:val="47"/>
    <w:pPr>
      <w:spacing w:after="0" w:line="240" w:lineRule="auto"/>
    </w:pPr>
    <w:tblPr>
      <w:tblBorders>
        <w:top w:val="single" w:color="C8C8C8" w:themeColor="accent3" w:themeTint="99" w:sz="2" w:space="0"/>
        <w:bottom w:val="single" w:color="C8C8C8" w:themeColor="accent3" w:themeTint="99" w:sz="2" w:space="0"/>
        <w:insideH w:val="single" w:color="C8C8C8" w:themeColor="accent3" w:themeTint="99" w:sz="2" w:space="0"/>
        <w:insideV w:val="single" w:color="C8C8C8" w:themeColor="accent3" w:themeTint="99" w:sz="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cPr>
        <w:tcBorders>
          <w:top w:val="nil"/>
          <w:bottom w:val="single" w:color="C8C8C8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top w:val="double" w:color="C8C8C8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</w:style>
  <w:style w:type="table" w:customStyle="1" w:styleId="27">
    <w:name w:val="Plain Table 1"/>
    <w:basedOn w:val="9"/>
    <w:uiPriority w:val="41"/>
    <w:pPr>
      <w:spacing w:after="0" w:line="240" w:lineRule="auto"/>
    </w:pPr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double" w:color="BEBEBE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table" w:customStyle="1" w:styleId="28">
    <w:name w:val="_Style 30"/>
    <w:basedOn w:val="17"/>
    <w:qFormat/>
    <w:uiPriority w:val="0"/>
    <w:pPr>
      <w:spacing w:after="0" w:line="240" w:lineRule="auto"/>
    </w:pPr>
    <w:rPr>
      <w:color w:val="2E75B5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/>
    </w:tcPr>
    <w:tblStylePr w:type="firstRow">
      <w:rPr>
        <w:b/>
      </w:rPr>
    </w:tblStylePr>
    <w:tblStylePr w:type="lastRow">
      <w:rPr>
        <w:b/>
      </w:rPr>
      <w:tcPr>
        <w:tcBorders>
          <w:top w:val="single" w:color="BFBFBF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F2F2F2"/>
      </w:tcPr>
    </w:tblStylePr>
    <w:tblStylePr w:type="band1Horz">
      <w:tcPr>
        <w:shd w:val="clear" w:color="auto" w:fill="F2F2F2"/>
      </w:tcPr>
    </w:tblStyle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ypbJT54I4PmBfUnENHy9cOgsaaw==">CgMxLjAyCGguZ2pkZ3hzOAByITF6di05cXRzdlQzUUU1ck9PLS11ZE1mYjQ2SU9RRkY0cA==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12</TotalTime>
  <ScaleCrop>false</ScaleCrop>
  <LinksUpToDate>false</LinksUpToDate>
  <Application>WPS Office_12.2.0.13266_F1E327BC-269C-435d-A152-05C5408002CA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2023-07-16T07:42:00Z</dcterms:created>
  <dc:creator>Учетная запись Майкрософт</dc:creator>
  <cp:lastModifiedBy>Олена Дмитрівна </cp:lastModifiedBy>
  <dcterms:modified xsi:type="dcterms:W3CDTF">2023-10-28T13:32:52Z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A0DAE33C2A1E4C2D93039CBE338AFBB7_13</vt:lpwstr>
  </property>
</Properties>
</file>