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E26A" w14:textId="569AA7D0" w:rsidR="00413221" w:rsidRPr="00284D5B" w:rsidRDefault="00284D5B" w:rsidP="00697F6A">
      <w:pPr>
        <w:widowControl w:val="0"/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ГАРБАР ЛЕСЯ АНАТОЛІЇВНА</w:t>
      </w:r>
    </w:p>
    <w:p w14:paraId="78178275" w14:textId="25C49E52" w:rsidR="00E6523E" w:rsidRDefault="00F47BA2" w:rsidP="00E6523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B5148F5" wp14:editId="680BBFA9">
            <wp:simplePos x="4676775" y="952500"/>
            <wp:positionH relativeFrom="margin">
              <wp:align>left</wp:align>
            </wp:positionH>
            <wp:positionV relativeFrom="margin">
              <wp:align>top</wp:align>
            </wp:positionV>
            <wp:extent cx="1009650" cy="1524000"/>
            <wp:effectExtent l="0" t="0" r="0" b="0"/>
            <wp:wrapSquare wrapText="bothSides"/>
            <wp:docPr id="1" name="Рисунок 1" descr="C:\Users\HP\Desktop\НУБіп\сайт\garbar_lesya_anatoliyivn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НУБіп\сайт\garbar_lesya_anatoliyivna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523E" w:rsidRPr="00396F28">
        <w:rPr>
          <w:rFonts w:ascii="Times New Roman" w:hAnsi="Times New Roman" w:cs="Times New Roman"/>
          <w:b/>
          <w:bCs/>
          <w:sz w:val="28"/>
          <w:szCs w:val="28"/>
        </w:rPr>
        <w:t>Посада:</w:t>
      </w:r>
      <w:r w:rsidR="00E652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8C9">
        <w:rPr>
          <w:rFonts w:ascii="Times New Roman" w:hAnsi="Times New Roman" w:cs="Times New Roman"/>
          <w:bCs/>
          <w:sz w:val="28"/>
          <w:szCs w:val="28"/>
        </w:rPr>
        <w:t>секретар</w:t>
      </w:r>
      <w:r w:rsidR="00E6523E" w:rsidRPr="00396F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кафедри</w:t>
      </w:r>
    </w:p>
    <w:p w14:paraId="38F4B080" w14:textId="0FA3BAB3" w:rsidR="00E6523E" w:rsidRPr="00697F6A" w:rsidRDefault="00E6523E" w:rsidP="00E652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96F28">
        <w:rPr>
          <w:rFonts w:ascii="Times New Roman" w:hAnsi="Times New Roman" w:cs="Times New Roman"/>
          <w:b/>
          <w:bCs/>
          <w:sz w:val="28"/>
          <w:szCs w:val="28"/>
        </w:rPr>
        <w:t>Науковий ступінь: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F6A" w:rsidRPr="00697F6A">
        <w:rPr>
          <w:rFonts w:ascii="Times New Roman" w:hAnsi="Times New Roman" w:cs="Times New Roman"/>
          <w:bCs/>
          <w:sz w:val="28"/>
          <w:szCs w:val="28"/>
        </w:rPr>
        <w:t>кандидат сільськогосподарських наук</w:t>
      </w:r>
    </w:p>
    <w:p w14:paraId="1E23EADB" w14:textId="77777777" w:rsidR="00E6523E" w:rsidRDefault="00E6523E" w:rsidP="00E6523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6F28">
        <w:rPr>
          <w:rFonts w:ascii="Times New Roman" w:hAnsi="Times New Roman" w:cs="Times New Roman"/>
          <w:b/>
          <w:bCs/>
          <w:sz w:val="28"/>
          <w:szCs w:val="28"/>
        </w:rPr>
        <w:t xml:space="preserve">Наукове звання: </w:t>
      </w:r>
      <w:r w:rsidRPr="00396F28">
        <w:rPr>
          <w:rFonts w:ascii="Times New Roman" w:hAnsi="Times New Roman" w:cs="Times New Roman"/>
          <w:bCs/>
          <w:sz w:val="28"/>
          <w:szCs w:val="28"/>
        </w:rPr>
        <w:t>доцент</w:t>
      </w:r>
    </w:p>
    <w:p w14:paraId="62F58A8E" w14:textId="71FAE46F" w:rsidR="00E6523E" w:rsidRPr="00697F6A" w:rsidRDefault="00E6523E" w:rsidP="00E6523E">
      <w:pPr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B66C0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697F6A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BB66C0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697F6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BB66C0">
        <w:t xml:space="preserve"> </w:t>
      </w:r>
      <w:r w:rsidR="003C18C9" w:rsidRPr="003C18C9">
        <w:rPr>
          <w:rFonts w:ascii="Times New Roman" w:hAnsi="Times New Roman" w:cs="Times New Roman"/>
          <w:bCs/>
          <w:sz w:val="28"/>
          <w:szCs w:val="28"/>
          <w:lang w:val="en-US"/>
        </w:rPr>
        <w:t>garbarl</w:t>
      </w:r>
      <w:r w:rsidR="003C18C9" w:rsidRPr="00697F6A">
        <w:rPr>
          <w:rFonts w:ascii="Times New Roman" w:hAnsi="Times New Roman" w:cs="Times New Roman"/>
          <w:bCs/>
          <w:sz w:val="28"/>
          <w:szCs w:val="28"/>
          <w:lang w:val="en-US"/>
        </w:rPr>
        <w:t>@</w:t>
      </w:r>
      <w:r w:rsidR="003C18C9" w:rsidRPr="003C18C9">
        <w:rPr>
          <w:rFonts w:ascii="Times New Roman" w:hAnsi="Times New Roman" w:cs="Times New Roman"/>
          <w:bCs/>
          <w:sz w:val="28"/>
          <w:szCs w:val="28"/>
          <w:lang w:val="en-US"/>
        </w:rPr>
        <w:t>ukr</w:t>
      </w:r>
      <w:r w:rsidR="003C18C9" w:rsidRPr="00697F6A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3C18C9" w:rsidRPr="003C18C9">
        <w:rPr>
          <w:rFonts w:ascii="Times New Roman" w:hAnsi="Times New Roman" w:cs="Times New Roman"/>
          <w:bCs/>
          <w:sz w:val="28"/>
          <w:szCs w:val="28"/>
          <w:lang w:val="en-US"/>
        </w:rPr>
        <w:t>net</w:t>
      </w:r>
    </w:p>
    <w:p w14:paraId="5A394454" w14:textId="77777777" w:rsidR="00E6523E" w:rsidRPr="00697F6A" w:rsidRDefault="00E6523E" w:rsidP="00E6523E">
      <w:pPr>
        <w:widowControl w:val="0"/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46FCD21" w14:textId="77777777" w:rsidR="00663A63" w:rsidRDefault="00663A63" w:rsidP="00B03962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3F9231" w14:textId="77777777" w:rsidR="00663A63" w:rsidRDefault="00663A63" w:rsidP="00B03962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596A55" w14:textId="77777777" w:rsidR="00697F6A" w:rsidRPr="00697F6A" w:rsidRDefault="00E6523E" w:rsidP="00697F6A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3E">
        <w:rPr>
          <w:rFonts w:ascii="Times New Roman" w:hAnsi="Times New Roman" w:cs="Times New Roman"/>
          <w:b/>
          <w:sz w:val="28"/>
          <w:szCs w:val="28"/>
        </w:rPr>
        <w:t>Освіта</w:t>
      </w:r>
      <w:r w:rsidRPr="00E6523E">
        <w:rPr>
          <w:rFonts w:ascii="Times New Roman" w:hAnsi="Times New Roman" w:cs="Times New Roman"/>
          <w:sz w:val="28"/>
          <w:szCs w:val="28"/>
        </w:rPr>
        <w:t xml:space="preserve"> – </w:t>
      </w:r>
      <w:r w:rsidR="00697F6A" w:rsidRPr="00697F6A">
        <w:rPr>
          <w:rFonts w:ascii="Times New Roman" w:hAnsi="Times New Roman" w:cs="Times New Roman"/>
          <w:sz w:val="28"/>
          <w:szCs w:val="28"/>
        </w:rPr>
        <w:t>вища, агрохімік, Національний аграрний університет, 2002 р.</w:t>
      </w:r>
    </w:p>
    <w:p w14:paraId="37B1367B" w14:textId="3750FB1F" w:rsidR="00413221" w:rsidRDefault="00697F6A" w:rsidP="00697F6A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F6A">
        <w:rPr>
          <w:rFonts w:ascii="Times New Roman" w:hAnsi="Times New Roman" w:cs="Times New Roman"/>
          <w:sz w:val="28"/>
          <w:szCs w:val="28"/>
        </w:rPr>
        <w:t>Кандидатська дисертац</w:t>
      </w:r>
      <w:bookmarkStart w:id="0" w:name="_GoBack"/>
      <w:bookmarkEnd w:id="0"/>
      <w:r w:rsidRPr="00697F6A">
        <w:rPr>
          <w:rFonts w:ascii="Times New Roman" w:hAnsi="Times New Roman" w:cs="Times New Roman"/>
          <w:sz w:val="28"/>
          <w:szCs w:val="28"/>
        </w:rPr>
        <w:t xml:space="preserve">ія «Оптимізація елементів технології </w:t>
      </w:r>
      <w:proofErr w:type="spellStart"/>
      <w:r w:rsidRPr="00697F6A">
        <w:rPr>
          <w:rFonts w:ascii="Times New Roman" w:hAnsi="Times New Roman" w:cs="Times New Roman"/>
          <w:sz w:val="28"/>
          <w:szCs w:val="28"/>
        </w:rPr>
        <w:t>вирощуванняярого</w:t>
      </w:r>
      <w:proofErr w:type="spellEnd"/>
      <w:r w:rsidRPr="00697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F6A">
        <w:rPr>
          <w:rFonts w:ascii="Times New Roman" w:hAnsi="Times New Roman" w:cs="Times New Roman"/>
          <w:sz w:val="28"/>
          <w:szCs w:val="28"/>
        </w:rPr>
        <w:t>ріпака</w:t>
      </w:r>
      <w:proofErr w:type="spellEnd"/>
      <w:r w:rsidRPr="00697F6A">
        <w:rPr>
          <w:rFonts w:ascii="Times New Roman" w:hAnsi="Times New Roman" w:cs="Times New Roman"/>
          <w:sz w:val="28"/>
          <w:szCs w:val="28"/>
        </w:rPr>
        <w:t xml:space="preserve"> ярого в умовах Правобережного Лісостепу України», 06.01.09 – рослинництво, 2006 р.</w:t>
      </w:r>
    </w:p>
    <w:p w14:paraId="6F61712F" w14:textId="77777777" w:rsidR="00284D5B" w:rsidRPr="00284D5B" w:rsidRDefault="00E6523E" w:rsidP="00284D5B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3E">
        <w:rPr>
          <w:rFonts w:ascii="Times New Roman" w:hAnsi="Times New Roman" w:cs="Times New Roman"/>
          <w:b/>
          <w:sz w:val="28"/>
          <w:szCs w:val="28"/>
        </w:rPr>
        <w:t>Дисципліни:</w:t>
      </w:r>
      <w:r w:rsidRPr="00E6523E">
        <w:rPr>
          <w:rFonts w:ascii="Times New Roman" w:hAnsi="Times New Roman" w:cs="Times New Roman"/>
          <w:sz w:val="28"/>
          <w:szCs w:val="28"/>
        </w:rPr>
        <w:t xml:space="preserve"> </w:t>
      </w:r>
      <w:r w:rsidR="00284D5B" w:rsidRPr="00284D5B">
        <w:rPr>
          <w:rFonts w:ascii="Times New Roman" w:hAnsi="Times New Roman" w:cs="Times New Roman"/>
          <w:sz w:val="28"/>
          <w:szCs w:val="28"/>
        </w:rPr>
        <w:t>«Рослинництво», «Базове рослинництво», «Біометрія», «</w:t>
      </w:r>
      <w:proofErr w:type="spellStart"/>
      <w:r w:rsidR="00284D5B" w:rsidRPr="00284D5B">
        <w:rPr>
          <w:rFonts w:ascii="Times New Roman" w:hAnsi="Times New Roman" w:cs="Times New Roman"/>
          <w:sz w:val="28"/>
          <w:szCs w:val="28"/>
        </w:rPr>
        <w:t>Біометрія</w:t>
      </w:r>
      <w:proofErr w:type="spellEnd"/>
      <w:r w:rsidR="00284D5B" w:rsidRPr="00284D5B">
        <w:rPr>
          <w:rFonts w:ascii="Times New Roman" w:hAnsi="Times New Roman" w:cs="Times New Roman"/>
          <w:sz w:val="28"/>
          <w:szCs w:val="28"/>
        </w:rPr>
        <w:t xml:space="preserve"> в рослинництві».</w:t>
      </w:r>
    </w:p>
    <w:p w14:paraId="084018E1" w14:textId="77777777" w:rsidR="00284D5B" w:rsidRPr="005F1DBE" w:rsidRDefault="00284D5B" w:rsidP="00284D5B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DBE">
        <w:rPr>
          <w:rFonts w:ascii="Times New Roman" w:hAnsi="Times New Roman" w:cs="Times New Roman"/>
          <w:b/>
          <w:sz w:val="28"/>
          <w:szCs w:val="28"/>
        </w:rPr>
        <w:t xml:space="preserve">Публікації у наукових виданнях, які включені до переліку фахових видань України, до </w:t>
      </w:r>
      <w:proofErr w:type="spellStart"/>
      <w:r w:rsidRPr="005F1DBE">
        <w:rPr>
          <w:rFonts w:ascii="Times New Roman" w:hAnsi="Times New Roman" w:cs="Times New Roman"/>
          <w:b/>
          <w:sz w:val="28"/>
          <w:szCs w:val="28"/>
        </w:rPr>
        <w:t>наукометричних</w:t>
      </w:r>
      <w:proofErr w:type="spellEnd"/>
      <w:r w:rsidRPr="005F1DBE">
        <w:rPr>
          <w:rFonts w:ascii="Times New Roman" w:hAnsi="Times New Roman" w:cs="Times New Roman"/>
          <w:b/>
          <w:sz w:val="28"/>
          <w:szCs w:val="28"/>
        </w:rPr>
        <w:t xml:space="preserve"> баз, зокрема </w:t>
      </w:r>
      <w:proofErr w:type="spellStart"/>
      <w:r w:rsidRPr="005F1DBE">
        <w:rPr>
          <w:rFonts w:ascii="Times New Roman" w:hAnsi="Times New Roman" w:cs="Times New Roman"/>
          <w:b/>
          <w:sz w:val="28"/>
          <w:szCs w:val="28"/>
        </w:rPr>
        <w:t>Scopus</w:t>
      </w:r>
      <w:proofErr w:type="spellEnd"/>
      <w:r w:rsidRPr="005F1DB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1DBE">
        <w:rPr>
          <w:rFonts w:ascii="Times New Roman" w:hAnsi="Times New Roman" w:cs="Times New Roman"/>
          <w:b/>
          <w:sz w:val="28"/>
          <w:szCs w:val="28"/>
        </w:rPr>
        <w:t>Web</w:t>
      </w:r>
      <w:proofErr w:type="spellEnd"/>
      <w:r w:rsidRPr="005F1D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b/>
          <w:sz w:val="28"/>
          <w:szCs w:val="28"/>
        </w:rPr>
        <w:t>Science</w:t>
      </w:r>
      <w:proofErr w:type="spellEnd"/>
      <w:r w:rsidRPr="005F1D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b/>
          <w:sz w:val="28"/>
          <w:szCs w:val="28"/>
        </w:rPr>
        <w:t>Core</w:t>
      </w:r>
      <w:proofErr w:type="spellEnd"/>
      <w:r w:rsidRPr="005F1D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b/>
          <w:sz w:val="28"/>
          <w:szCs w:val="28"/>
        </w:rPr>
        <w:t>Collection</w:t>
      </w:r>
      <w:proofErr w:type="spellEnd"/>
      <w:r w:rsidRPr="005F1DBE">
        <w:rPr>
          <w:rFonts w:ascii="Times New Roman" w:hAnsi="Times New Roman" w:cs="Times New Roman"/>
          <w:b/>
          <w:sz w:val="28"/>
          <w:szCs w:val="28"/>
        </w:rPr>
        <w:t>), протягом останніх п’яти років):</w:t>
      </w:r>
    </w:p>
    <w:p w14:paraId="1E072C82" w14:textId="35C6FF6A" w:rsidR="00284D5B" w:rsidRPr="005F1DBE" w:rsidRDefault="00284D5B" w:rsidP="005F1DBE">
      <w:pPr>
        <w:pStyle w:val="a7"/>
        <w:widowControl w:val="0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Kalenska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S.,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Novytska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N.,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Kalenskii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Garbar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L.,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Stolyarchuk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T.,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Doktor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N.,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Kormosh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Martunov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combined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mineral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fertilizers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inoculants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soybean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functioning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nitrogen-fixing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symbiosis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increasing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nitrogen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rates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Agronomy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. 2022.  https://doi.org/10.15159/AR.22.075</w:t>
      </w:r>
    </w:p>
    <w:p w14:paraId="1443369E" w14:textId="61E27D52" w:rsidR="00284D5B" w:rsidRPr="005F1DBE" w:rsidRDefault="00284D5B" w:rsidP="005F1DBE">
      <w:pPr>
        <w:pStyle w:val="a7"/>
        <w:widowControl w:val="0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Kalenska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S.,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Novytska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Stolyarchuk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T.,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...Shutiy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Sonko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R.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Nanopreparations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plants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Agronomy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19(S1), 795–808, 2021. https://doi.org/10.15159/AR.21.017</w:t>
      </w:r>
    </w:p>
    <w:p w14:paraId="7193187F" w14:textId="77777777" w:rsidR="00284D5B" w:rsidRPr="005F1DBE" w:rsidRDefault="00284D5B" w:rsidP="005F1DBE">
      <w:pPr>
        <w:pStyle w:val="a7"/>
        <w:widowControl w:val="0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Mazurenko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B.,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Honchar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L., &amp;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Garbar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L. (2021).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nanoparticle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metal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chufa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Cyperus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esculentus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L.)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seedling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Poljoprivreda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Sumarstvo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, 67(4), 131-140. (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)</w:t>
      </w:r>
    </w:p>
    <w:p w14:paraId="639B815B" w14:textId="5650F9AB" w:rsidR="00284D5B" w:rsidRPr="005F1DBE" w:rsidRDefault="00284D5B" w:rsidP="005F1DBE">
      <w:pPr>
        <w:pStyle w:val="a7"/>
        <w:widowControl w:val="0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Kalenska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S.,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Ryzhenko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Novytska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Garbar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L.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Stolyarchuk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T.,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Kalenskyi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Shytiy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O.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plants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yield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sunflower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hybrids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cultivated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Northern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Forest-Steppe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Plant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 2020.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11 No.8, 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25, https://doi.org/10.4236/ajps.2020.118095 </w:t>
      </w:r>
    </w:p>
    <w:p w14:paraId="5FBE5B52" w14:textId="1B9778FD" w:rsidR="00284D5B" w:rsidRPr="005F1DBE" w:rsidRDefault="00284D5B" w:rsidP="00284D5B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DBE">
        <w:rPr>
          <w:rFonts w:ascii="Times New Roman" w:hAnsi="Times New Roman" w:cs="Times New Roman"/>
          <w:b/>
          <w:sz w:val="28"/>
          <w:szCs w:val="28"/>
        </w:rPr>
        <w:t>Патенти на винахід чи корисну модель</w:t>
      </w:r>
      <w:r w:rsidR="005F1DBE">
        <w:rPr>
          <w:rFonts w:ascii="Times New Roman" w:hAnsi="Times New Roman" w:cs="Times New Roman"/>
          <w:b/>
          <w:sz w:val="28"/>
          <w:szCs w:val="28"/>
        </w:rPr>
        <w:t>:</w:t>
      </w:r>
    </w:p>
    <w:p w14:paraId="24C23BC5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С.М. та ін. Спосіб вирощування рицини в умовах Лісостепу: пат. Україна. №151061 U 202106346;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09.11.2021;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. 01.06.2022</w:t>
      </w:r>
    </w:p>
    <w:p w14:paraId="4A7BCC62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С.М. та ін. Спосіб підвищення насіннєвої продуктивності соняшнику шляхом застосування регуляторів росту: пат. Україна. № 151062 U 202106348;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09.11.2021;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. 01.06.2022</w:t>
      </w:r>
    </w:p>
    <w:p w14:paraId="0A5CA0F3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lastRenderedPageBreak/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С.М. та ін. Спосіб вирощування льону олійного за різних способів сівби та норм висіву: пат. Україна. № 151063 U 202106349;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09.11.2021;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. 01.06.2022</w:t>
      </w:r>
    </w:p>
    <w:p w14:paraId="1E97397C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С.М. та ін. Спосіб вирощування чуфи в умовах Лісостепу: пат. Україна. № 151727 U 202106344;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09.11.2021;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. 07.09.2022</w:t>
      </w:r>
    </w:p>
    <w:p w14:paraId="2A850E29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Л.А., Гончар Л.М., Новицька Н.В., Мельниченко В.В.,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Клімук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Ю. Г. Спосіб підвищення продуктивності сої за підживлення багатокомпонентним комплексом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нанохелатних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мікродобрив. Патент № 142697. 25.06.2020.</w:t>
      </w:r>
    </w:p>
    <w:p w14:paraId="4D7CF2A4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С.М., Гончар Л.М.,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Л.А., Новицька Н.В., Мазуренко Б.О., Сонько Р.В., Коваленко Р.В.,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Красюк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І.О.Спосіб підвищення продуктивності пшениці озимої із застосуванням рідкого комплексного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нанодобрива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. Патент № 142696.25.06.2020</w:t>
      </w:r>
    </w:p>
    <w:p w14:paraId="4D755CD0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Максін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В.І., Мельниченко В.М.,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Л.А., Новицька Н.В.,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В.П. Спосіб підвищення посівної якості насіння зернобобових культур. 142708.25.06.2020.</w:t>
      </w:r>
    </w:p>
    <w:p w14:paraId="2A766C3C" w14:textId="77777777" w:rsidR="00284D5B" w:rsidRPr="005F1DBE" w:rsidRDefault="00284D5B" w:rsidP="005F1DBE">
      <w:pPr>
        <w:pStyle w:val="a7"/>
        <w:widowControl w:val="0"/>
        <w:spacing w:line="276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DBE">
        <w:rPr>
          <w:rFonts w:ascii="Times New Roman" w:hAnsi="Times New Roman" w:cs="Times New Roman"/>
          <w:b/>
          <w:sz w:val="28"/>
          <w:szCs w:val="28"/>
        </w:rPr>
        <w:t>Монографії:</w:t>
      </w:r>
    </w:p>
    <w:p w14:paraId="1C22F704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5F1DBE">
        <w:rPr>
          <w:rFonts w:ascii="Times New Roman" w:hAnsi="Times New Roman" w:cs="Times New Roman"/>
          <w:sz w:val="28"/>
          <w:szCs w:val="28"/>
        </w:rPr>
        <w:t>Біологічна сировина для виробництва паливно–мастильних матеріалів [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Рахметов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Д. Б., Єременко О. А.,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Makareviciene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V.  та ін.]. К.: «ЦП «КОМПРИНГ», 2021. –  657 с.</w:t>
      </w:r>
    </w:p>
    <w:p w14:paraId="046B174B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5F1DBE">
        <w:rPr>
          <w:rFonts w:ascii="Times New Roman" w:hAnsi="Times New Roman" w:cs="Times New Roman"/>
          <w:sz w:val="28"/>
          <w:szCs w:val="28"/>
        </w:rPr>
        <w:t xml:space="preserve">Нанотехнології в рослинництві. Колективна наукова монографія. За загальної редакції С. М.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Каленської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Компринт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. 2020. 460 с.</w:t>
      </w:r>
    </w:p>
    <w:p w14:paraId="1B694CA0" w14:textId="6BC6C3E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 М. та ін. Пшениця яра: біологія, морфологія, технологія вирощування : монографія. Київ : "ЦП КОМПРІНТ", 2017. 384 с. </w:t>
      </w:r>
    </w:p>
    <w:p w14:paraId="31AD4854" w14:textId="77777777" w:rsidR="00284D5B" w:rsidRPr="00284D5B" w:rsidRDefault="00284D5B" w:rsidP="00284D5B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BC8CD0" w14:textId="77777777" w:rsidR="00284D5B" w:rsidRPr="005F1DBE" w:rsidRDefault="00284D5B" w:rsidP="00284D5B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DBE">
        <w:rPr>
          <w:rFonts w:ascii="Times New Roman" w:hAnsi="Times New Roman" w:cs="Times New Roman"/>
          <w:b/>
          <w:sz w:val="28"/>
          <w:szCs w:val="28"/>
        </w:rPr>
        <w:t>Навчальні посібники:</w:t>
      </w:r>
    </w:p>
    <w:p w14:paraId="5F7300A5" w14:textId="7B11E1FC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С.М., Новицька Н. В.,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 А. Рослинництво. Навчальний посібник.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Компрінт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, 2018. 616 с.</w:t>
      </w:r>
    </w:p>
    <w:p w14:paraId="59ECA829" w14:textId="1B961AFD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5F1DBE">
        <w:rPr>
          <w:rFonts w:ascii="Times New Roman" w:hAnsi="Times New Roman" w:cs="Times New Roman"/>
          <w:sz w:val="28"/>
          <w:szCs w:val="28"/>
        </w:rPr>
        <w:t xml:space="preserve">Технології  виробництва  продукції  рослинництва: 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з грифом МОН (лист № 1/11-10460) / С. М.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Л. М. Єрмакова, Л. А.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, Т. В.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Антал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 Київ :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>. наука, 2017. 304 с.</w:t>
      </w:r>
    </w:p>
    <w:p w14:paraId="66FC0E26" w14:textId="77777777" w:rsidR="00284D5B" w:rsidRPr="00284D5B" w:rsidRDefault="00284D5B" w:rsidP="00284D5B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B7BF2A" w14:textId="342C1E69" w:rsidR="00284D5B" w:rsidRPr="00284D5B" w:rsidRDefault="00284D5B" w:rsidP="00284D5B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D5B">
        <w:rPr>
          <w:rFonts w:ascii="Times New Roman" w:hAnsi="Times New Roman" w:cs="Times New Roman"/>
          <w:b/>
          <w:sz w:val="28"/>
          <w:szCs w:val="28"/>
        </w:rPr>
        <w:t>Фахові статті</w:t>
      </w:r>
      <w:r w:rsidR="005F1DBE">
        <w:rPr>
          <w:rFonts w:ascii="Times New Roman" w:hAnsi="Times New Roman" w:cs="Times New Roman"/>
          <w:b/>
          <w:sz w:val="28"/>
          <w:szCs w:val="28"/>
        </w:rPr>
        <w:t>:</w:t>
      </w:r>
    </w:p>
    <w:p w14:paraId="1A2D95A9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 А,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Довбаш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Н. І.,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В. В. Формування  продуктивності сої за впливу  дії інокуляції, удобрення, стимуляторів росту. Аграрні інновації. 2022. № 14. С. 12-17.. https://doi.org/10.32848/agrar.innov.2022.14.2</w:t>
      </w:r>
    </w:p>
    <w:p w14:paraId="61D34158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 А. Ефективність використання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lastRenderedPageBreak/>
        <w:t>макроелементів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рослинами ріпаку ярого. Рослинництво та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грунтознавство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. 2022. Том 13. №1.  </w:t>
      </w:r>
    </w:p>
    <w:p w14:paraId="007EBBB8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 А,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Довбаш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Н. І.,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 В. В. Формування листкового апарату гібридів соняшника та ефективність його функціонування за впливу удобрення. Аграрні інновації. 2022. № 13. С. 24–29.doi.org/10.32848/agrar.innov.2022.13.3</w:t>
      </w:r>
    </w:p>
    <w:p w14:paraId="18F420CB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 А.,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Аврамчук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В. І. Динаміка вмісту хлорофілів у листках соняшнику за впливу елементів технології вирощування. Аграрні інновації. 2022. № 14. С. 7-11. https://doi.org/10.32848/agrar.innov.2022.14.1</w:t>
      </w:r>
    </w:p>
    <w:p w14:paraId="689ABFE5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Паньовін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Р.Р. Вплив умов живлення на перезимівлю ріпаку озимого. Перспективи виробництва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біосировини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енергетичних культур на рекультивованих землях: матеріали Міжнародної науково-практичної конференції. Дніпро : ДДАЕУ, 2022. 235 с.</w:t>
      </w:r>
    </w:p>
    <w:p w14:paraId="13C0A9B8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Гладишевська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Я. Й.,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 А. Вплив елементів технології вирощування на ріст та розвиток гібридів соняшнику. Інноваційні технології в рослинництві: матеріали V Всеукраїнської наукової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інтернет-конференції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(25 травня 2022 р., м. Кам’янець-Подільський). Кам’янець-Подільський: Заклад вищої освіти «Подільський державний  університет», 2022. С.33.</w:t>
      </w:r>
    </w:p>
    <w:p w14:paraId="613BBAD4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У.,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Довбаш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Н. І.,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Кнап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Н.В. (2021).  Ефективність удобрення у формуванні продуктивності соняшнику. Рослинництво та ґрунтознавство.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України. Том 12. № 1 С. 28- 38. DOI: http://dx.doi.org/10.31548/agr2021.01.028</w:t>
      </w:r>
    </w:p>
    <w:p w14:paraId="4B7B3FB1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Кнап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Н.В. (2021). Реалізація генетичного потенціалу гібридів соняшнику за впливу умов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живлення.Рослинництво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та ґрунтознавство.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України. Том 12. № 4 С. 17-27.</w:t>
      </w:r>
    </w:p>
    <w:p w14:paraId="524739A0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Кнап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Н.В.  (2020). Ефективність удобрення в технології вирощування соняшнику. Науковий журнал «Рослинництво та ґрунтознавство»,. Том 11. № 4. 14-25. DOI: http://dx.doi.org/10.31548/agr2020.04.014</w:t>
      </w:r>
    </w:p>
    <w:p w14:paraId="117A7E2D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 С. М., Горбатюк Е. М.,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 А. (2020). Особливості розвитку кореневої системи соняшнику за різних регламентів сівби. Таврійський  науковий вісник.  Херсон. Вип. 113. Т С. 49-55.</w:t>
      </w:r>
    </w:p>
    <w:p w14:paraId="23475007" w14:textId="77777777" w:rsidR="00284D5B" w:rsidRPr="005F1DBE" w:rsidRDefault="00284D5B" w:rsidP="005F1DBE">
      <w:pPr>
        <w:pStyle w:val="a7"/>
        <w:widowControl w:val="0"/>
        <w:numPr>
          <w:ilvl w:val="0"/>
          <w:numId w:val="2"/>
        </w:numPr>
        <w:spacing w:line="276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С. М. Горбатюк Е. М., </w:t>
      </w:r>
      <w:proofErr w:type="spellStart"/>
      <w:r w:rsidRPr="005F1DBE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5F1DBE">
        <w:rPr>
          <w:rFonts w:ascii="Times New Roman" w:hAnsi="Times New Roman" w:cs="Times New Roman"/>
          <w:sz w:val="28"/>
          <w:szCs w:val="28"/>
        </w:rPr>
        <w:t xml:space="preserve"> Л. А. (2019). Вплив погодних чинників на ріст та розвиток гібридів соняшнику. Науковий вісник Національного університету біоресурсів і природокористування України. Серія: Агрономія. Вип. 269. С. 23-30.</w:t>
      </w:r>
    </w:p>
    <w:p w14:paraId="29D9E1CF" w14:textId="51692160" w:rsidR="00B03962" w:rsidRPr="00413221" w:rsidRDefault="00B03962" w:rsidP="005F1DBE">
      <w:pPr>
        <w:widowControl w:val="0"/>
        <w:spacing w:line="276" w:lineRule="auto"/>
        <w:ind w:firstLine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B03962" w:rsidRPr="00413221" w:rsidSect="00D7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A18A4"/>
    <w:multiLevelType w:val="hybridMultilevel"/>
    <w:tmpl w:val="97A4DEC4"/>
    <w:lvl w:ilvl="0" w:tplc="3424976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077C2C"/>
    <w:multiLevelType w:val="hybridMultilevel"/>
    <w:tmpl w:val="C49870BE"/>
    <w:lvl w:ilvl="0" w:tplc="34249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5E"/>
    <w:rsid w:val="00141F5E"/>
    <w:rsid w:val="00284D5B"/>
    <w:rsid w:val="003C18C9"/>
    <w:rsid w:val="00413221"/>
    <w:rsid w:val="005F1DBE"/>
    <w:rsid w:val="00663A63"/>
    <w:rsid w:val="00697F6A"/>
    <w:rsid w:val="006C19F8"/>
    <w:rsid w:val="00B03962"/>
    <w:rsid w:val="00D34FA2"/>
    <w:rsid w:val="00D714F1"/>
    <w:rsid w:val="00E6523E"/>
    <w:rsid w:val="00F4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6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962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396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52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23E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F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962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396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52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23E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F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Гончар</dc:creator>
  <cp:keywords/>
  <dc:description/>
  <cp:lastModifiedBy>HP</cp:lastModifiedBy>
  <cp:revision>6</cp:revision>
  <dcterms:created xsi:type="dcterms:W3CDTF">2022-12-07T15:34:00Z</dcterms:created>
  <dcterms:modified xsi:type="dcterms:W3CDTF">2022-12-07T20:07:00Z</dcterms:modified>
</cp:coreProperties>
</file>