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F759B2" w:rsidRDefault="001431F8" w:rsidP="00F759B2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A71D92">
              <w:rPr>
                <w:b/>
              </w:rPr>
              <w:t>«</w:t>
            </w:r>
            <w:r w:rsidR="00F759B2" w:rsidRPr="0020797D">
              <w:rPr>
                <w:b/>
                <w:sz w:val="28"/>
                <w:szCs w:val="28"/>
                <w:lang w:val="uk-UA"/>
              </w:rPr>
              <w:t>Деталі машин</w:t>
            </w:r>
            <w:r w:rsidRPr="00A71D92">
              <w:rPr>
                <w:b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B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F759B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764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5E6C76" w:rsidRPr="00411586">
              <w:t>208 – Агроінженерія (скорочений термін)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програма </w:t>
            </w:r>
            <w:r w:rsidR="005E6C76">
              <w:rPr>
                <w:rFonts w:ascii="Century Gothic" w:hAnsi="Century Gothic"/>
                <w:color w:val="212529"/>
                <w:sz w:val="21"/>
                <w:szCs w:val="21"/>
                <w:shd w:val="clear" w:color="auto" w:fill="FFFFFF"/>
              </w:rPr>
              <w:t>Агроінженерія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17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F759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BB4A15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Коробко Микола Миколайович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BB4A1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0639320373</w:t>
            </w:r>
            <w:r w:rsidR="007D4DF6"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@ukr.net</w:t>
            </w:r>
          </w:p>
          <w:p w:rsidR="00581698" w:rsidRPr="00BB4A15" w:rsidRDefault="00F759B2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59B2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https://elearn.nubip.edu.ua/course/view.php?id=838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02400C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BB4A15" w:rsidRPr="00BB4A15" w:rsidRDefault="00BB4A15" w:rsidP="00BB4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>Загальна мета дисципліни полягає у викладенні студентам основ знань про вантажопідйомні, транспортуючі та транспортні машини, які використовуються у будівництві на монтажних, навантажувально-розвантажувальних і транспортних роботах.</w:t>
      </w:r>
    </w:p>
    <w:p w:rsidR="0002400C" w:rsidRDefault="00BB4A15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ab/>
        <w:t>Основна мета дисципліни – вивчення конструкцій, розрахунку, проектування, правил безпечної експлуатації вантажопідйомних, транспортуючих, навантажувально-розвантажувальних машин і автотракторного транспорту</w:t>
      </w:r>
      <w:r w:rsidR="00532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532AB1" w:rsidRPr="00BB2527" w:rsidRDefault="00532AB1" w:rsidP="00532AB1">
      <w:pPr>
        <w:pStyle w:val="a7"/>
        <w:ind w:firstLine="851"/>
        <w:rPr>
          <w:szCs w:val="28"/>
        </w:rPr>
      </w:pPr>
      <w:r w:rsidRPr="00BB2527">
        <w:rPr>
          <w:szCs w:val="28"/>
        </w:rPr>
        <w:t xml:space="preserve">В </w:t>
      </w:r>
      <w:proofErr w:type="spellStart"/>
      <w:r w:rsidRPr="00BB2527">
        <w:rPr>
          <w:szCs w:val="28"/>
        </w:rPr>
        <w:t>курсі</w:t>
      </w:r>
      <w:proofErr w:type="spellEnd"/>
      <w:r w:rsidRPr="00BB2527">
        <w:rPr>
          <w:szCs w:val="28"/>
        </w:rPr>
        <w:t xml:space="preserve"> «</w:t>
      </w:r>
      <w:proofErr w:type="spellStart"/>
      <w:r w:rsidRPr="00BB2527">
        <w:rPr>
          <w:szCs w:val="28"/>
        </w:rPr>
        <w:t>Деталі</w:t>
      </w:r>
      <w:proofErr w:type="spellEnd"/>
      <w:r w:rsidRPr="00BB2527">
        <w:rPr>
          <w:szCs w:val="28"/>
        </w:rPr>
        <w:t xml:space="preserve"> машин» </w:t>
      </w:r>
      <w:proofErr w:type="spellStart"/>
      <w:proofErr w:type="gramStart"/>
      <w:r w:rsidRPr="00BB2527">
        <w:rPr>
          <w:szCs w:val="28"/>
        </w:rPr>
        <w:t>розглядаються</w:t>
      </w:r>
      <w:proofErr w:type="spellEnd"/>
      <w:r w:rsidRPr="00BB2527">
        <w:rPr>
          <w:szCs w:val="28"/>
        </w:rPr>
        <w:t xml:space="preserve"> :</w:t>
      </w:r>
      <w:proofErr w:type="gramEnd"/>
      <w:r w:rsidRPr="00BB2527">
        <w:rPr>
          <w:szCs w:val="28"/>
        </w:rPr>
        <w:t xml:space="preserve"> </w:t>
      </w:r>
    </w:p>
    <w:p w:rsidR="00532AB1" w:rsidRPr="00532AB1" w:rsidRDefault="00532AB1" w:rsidP="00532AB1">
      <w:pPr>
        <w:pStyle w:val="a9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r w:rsidRPr="00532AB1">
        <w:rPr>
          <w:sz w:val="28"/>
          <w:szCs w:val="28"/>
        </w:rPr>
        <w:t>Загальні відомості та питання розрахунку та проектування деталей та вузлів машин загального користування;</w:t>
      </w:r>
    </w:p>
    <w:p w:rsidR="00532AB1" w:rsidRPr="00532AB1" w:rsidRDefault="00532AB1" w:rsidP="00532AB1">
      <w:pPr>
        <w:pStyle w:val="a9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r w:rsidRPr="00532AB1">
        <w:rPr>
          <w:sz w:val="28"/>
          <w:szCs w:val="28"/>
        </w:rPr>
        <w:t>Відомості про механічні передачі;</w:t>
      </w:r>
    </w:p>
    <w:p w:rsidR="00532AB1" w:rsidRPr="00532AB1" w:rsidRDefault="00532AB1" w:rsidP="00532AB1">
      <w:pPr>
        <w:pStyle w:val="a9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r w:rsidRPr="00532AB1">
        <w:rPr>
          <w:sz w:val="28"/>
          <w:szCs w:val="28"/>
        </w:rPr>
        <w:t xml:space="preserve">Деталі, що обслуговують обертальний рух (вали, осі, підшипники, муфти, з’єднання вал - </w:t>
      </w:r>
      <w:proofErr w:type="spellStart"/>
      <w:r w:rsidRPr="00532AB1">
        <w:rPr>
          <w:sz w:val="28"/>
          <w:szCs w:val="28"/>
        </w:rPr>
        <w:t>маточіна</w:t>
      </w:r>
      <w:proofErr w:type="spellEnd"/>
      <w:r w:rsidRPr="00532AB1">
        <w:rPr>
          <w:sz w:val="28"/>
          <w:szCs w:val="28"/>
        </w:rPr>
        <w:t>);</w:t>
      </w:r>
    </w:p>
    <w:p w:rsidR="00532AB1" w:rsidRPr="00532AB1" w:rsidRDefault="00532AB1" w:rsidP="00532AB1">
      <w:pPr>
        <w:pStyle w:val="a9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r w:rsidRPr="00532AB1">
        <w:rPr>
          <w:sz w:val="28"/>
          <w:szCs w:val="28"/>
        </w:rPr>
        <w:t>З’єднання роз’ємні та нероз’ємні (зварні, паяні, клейові, різьбові, заклепкові).</w:t>
      </w:r>
    </w:p>
    <w:p w:rsidR="00532AB1" w:rsidRPr="00532AB1" w:rsidRDefault="00532AB1" w:rsidP="00532AB1">
      <w:pPr>
        <w:pStyle w:val="1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sz w:val="28"/>
          <w:szCs w:val="28"/>
        </w:rPr>
        <w:t>Компетентності ОП:</w:t>
      </w:r>
    </w:p>
    <w:p w:rsidR="00532AB1" w:rsidRPr="00BB2527" w:rsidRDefault="00532AB1" w:rsidP="0053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інтегральна компетентність (ІК):</w:t>
      </w:r>
      <w:r w:rsidRPr="00BB2527">
        <w:rPr>
          <w:rFonts w:ascii="Times New Roman" w:hAnsi="Times New Roman" w:cs="Times New Roman"/>
          <w:sz w:val="28"/>
          <w:szCs w:val="28"/>
        </w:rPr>
        <w:t xml:space="preserve"> Здатність розв’язувати складні спеціалізовані задачі та практичні проблеми у галузі агропромислового виробництва , що передбачає застосування певних знань та вмінь, технологічних методів та прийомів і характеризується комплексністю та невизначеністю умов.</w:t>
      </w:r>
    </w:p>
    <w:p w:rsidR="00532AB1" w:rsidRPr="00BB2527" w:rsidRDefault="00532AB1" w:rsidP="0053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загальні компетентності (ЗК):</w:t>
      </w:r>
      <w:r w:rsidRPr="00BB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527">
        <w:rPr>
          <w:rFonts w:ascii="Times New Roman" w:hAnsi="Times New Roman" w:cs="Times New Roman"/>
          <w:sz w:val="28"/>
          <w:szCs w:val="28"/>
        </w:rPr>
        <w:t>Знання та розуміння предметної області та розуміння професії. Здатність застосовувати знання у практичних ситуаціях. Здатність вчитися і оволодівати сучасними знаннями</w:t>
      </w:r>
    </w:p>
    <w:p w:rsidR="00532AB1" w:rsidRPr="00BB2527" w:rsidRDefault="00532AB1" w:rsidP="00532A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5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фахові (спеціальні) компетентності (ФК):</w:t>
      </w:r>
      <w:r w:rsidRPr="00BB2527">
        <w:rPr>
          <w:rFonts w:ascii="Times New Roman" w:hAnsi="Times New Roman" w:cs="Times New Roman"/>
          <w:sz w:val="28"/>
          <w:szCs w:val="28"/>
        </w:rPr>
        <w:t xml:space="preserve">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</w:t>
      </w:r>
      <w:r w:rsidRPr="00BB2527">
        <w:rPr>
          <w:rFonts w:ascii="Times New Roman" w:hAnsi="Times New Roman" w:cs="Times New Roman"/>
          <w:sz w:val="28"/>
          <w:szCs w:val="28"/>
        </w:rPr>
        <w:lastRenderedPageBreak/>
        <w:t>аграрного виробництва. Здатність до конструювання машин на основі графічних моделей просторових форм та інструментів автоматизованого проектування. Здатність виконувати монтаж, налагодження, діагностування та випробування сільськогосподарської техніки, технологічного обладнання,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обладнання.</w:t>
      </w:r>
    </w:p>
    <w:p w:rsidR="00532AB1" w:rsidRPr="00BB2527" w:rsidRDefault="00532AB1" w:rsidP="00532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AB1">
        <w:rPr>
          <w:rFonts w:ascii="Times New Roman" w:hAnsi="Times New Roman" w:cs="Times New Roman"/>
          <w:bCs/>
          <w:sz w:val="28"/>
          <w:szCs w:val="28"/>
        </w:rPr>
        <w:t>Програмні результати навчання (ПРН) ОП</w:t>
      </w:r>
      <w:r w:rsidRPr="00BB25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2527">
        <w:rPr>
          <w:rFonts w:ascii="Times New Roman" w:hAnsi="Times New Roman" w:cs="Times New Roman"/>
          <w:sz w:val="28"/>
          <w:szCs w:val="28"/>
        </w:rPr>
        <w:t xml:space="preserve"> Оцінювати та аргументувати значимість отриманих результатів випробувань сільськогосподарської техніки. Описувати будову та пояснювати принцип дії сільськогосподарської техніки. Вибирати робочі органи машин відповідно до ґрунтово-кліматичних умов та особливостей сільськогосподарських матеріалів.</w:t>
      </w:r>
    </w:p>
    <w:p w:rsidR="00532AB1" w:rsidRDefault="00532AB1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0BFA" w:rsidRPr="00BB4A15" w:rsidRDefault="00520BFA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7"/>
        <w:gridCol w:w="1618"/>
        <w:gridCol w:w="2228"/>
        <w:gridCol w:w="1380"/>
        <w:gridCol w:w="1342"/>
      </w:tblGrid>
      <w:tr w:rsidR="00FF3823" w:rsidRPr="001D17E8" w:rsidTr="0024464A">
        <w:tc>
          <w:tcPr>
            <w:tcW w:w="2263" w:type="dxa"/>
            <w:vAlign w:val="center"/>
          </w:tcPr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7" w:type="dxa"/>
            <w:vAlign w:val="center"/>
          </w:tcPr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7E8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 w:rsidRPr="001D1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D17E8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06" w:type="dxa"/>
            <w:vAlign w:val="center"/>
          </w:tcPr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21" w:type="dxa"/>
            <w:vAlign w:val="center"/>
          </w:tcPr>
          <w:p w:rsidR="00EC07A1" w:rsidRPr="001D17E8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74" w:type="dxa"/>
            <w:vAlign w:val="center"/>
          </w:tcPr>
          <w:p w:rsidR="00EC07A1" w:rsidRPr="001D17E8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1D17E8" w:rsidTr="00366931">
        <w:tc>
          <w:tcPr>
            <w:tcW w:w="9571" w:type="dxa"/>
            <w:gridSpan w:val="5"/>
          </w:tcPr>
          <w:p w:rsidR="00ED3451" w:rsidRPr="001D17E8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D46" w:rsidRPr="001D17E8" w:rsidTr="009A0932">
        <w:tc>
          <w:tcPr>
            <w:tcW w:w="9571" w:type="dxa"/>
            <w:gridSpan w:val="5"/>
          </w:tcPr>
          <w:p w:rsidR="00544D46" w:rsidRPr="001D17E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E132B4" w:rsidRPr="001D17E8" w:rsidTr="0024464A">
        <w:trPr>
          <w:trHeight w:val="3360"/>
        </w:trPr>
        <w:tc>
          <w:tcPr>
            <w:tcW w:w="2263" w:type="dxa"/>
          </w:tcPr>
          <w:p w:rsidR="00F759B2" w:rsidRPr="001D17E8" w:rsidRDefault="00E132B4" w:rsidP="00F759B2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caps/>
              </w:rPr>
              <w:t>Т</w:t>
            </w:r>
            <w:r w:rsidRPr="001D17E8">
              <w:rPr>
                <w:rFonts w:ascii="Times New Roman" w:hAnsi="Times New Roman" w:cs="Times New Roman"/>
                <w:b/>
              </w:rPr>
              <w:t xml:space="preserve">ема 1. </w:t>
            </w:r>
            <w:r w:rsidR="00F759B2" w:rsidRPr="001D17E8">
              <w:rPr>
                <w:rFonts w:ascii="Times New Roman" w:hAnsi="Times New Roman" w:cs="Times New Roman"/>
                <w:b/>
                <w:szCs w:val="28"/>
              </w:rPr>
              <w:t>Вступ. Вибір стандартних виробів.</w:t>
            </w:r>
          </w:p>
          <w:p w:rsidR="00E132B4" w:rsidRPr="001D17E8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  <w:p w:rsidR="00E132B4" w:rsidRPr="001D17E8" w:rsidRDefault="00E132B4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24464A" w:rsidRPr="001D17E8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 w:val="restart"/>
          </w:tcPr>
          <w:p w:rsidR="00E132B4" w:rsidRPr="001D17E8" w:rsidRDefault="00E132B4" w:rsidP="00F759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F759B2"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повинні навчитися застосовувати загальнонаукові положення про розрахунок та проектування механічних, електромеханічних систем, приладів, механізмів та обладнання в умовах монтажу, експлуатації, та агрегатування робочих машин з електроприводом і елементами конструкції автоматичного регулювання безперервних технологічних процесів сучасного </w:t>
            </w:r>
            <w:r w:rsidR="00F759B2"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сільськогосподарського виробництва.</w:t>
            </w:r>
          </w:p>
        </w:tc>
        <w:tc>
          <w:tcPr>
            <w:tcW w:w="1621" w:type="dxa"/>
            <w:vMerge w:val="restart"/>
          </w:tcPr>
          <w:p w:rsidR="00E132B4" w:rsidRPr="001D17E8" w:rsidRDefault="00E132B4" w:rsidP="00A54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574" w:type="dxa"/>
          </w:tcPr>
          <w:p w:rsidR="00E132B4" w:rsidRPr="001D17E8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315"/>
        </w:trPr>
        <w:tc>
          <w:tcPr>
            <w:tcW w:w="2263" w:type="dxa"/>
          </w:tcPr>
          <w:p w:rsidR="00E132B4" w:rsidRPr="001D17E8" w:rsidRDefault="00E132B4" w:rsidP="00BC6498">
            <w:pPr>
              <w:rPr>
                <w:rFonts w:ascii="Times New Roman" w:hAnsi="Times New Roman" w:cs="Times New Roman"/>
                <w:b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2. </w:t>
            </w:r>
            <w:r w:rsidR="00F759B2" w:rsidRPr="001D17E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відомості про механічні передачі, які застосовуються в сільськогосподарському виробництві.</w:t>
            </w: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53709C" w:rsidRPr="001D17E8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638"/>
        </w:trPr>
        <w:tc>
          <w:tcPr>
            <w:tcW w:w="2263" w:type="dxa"/>
          </w:tcPr>
          <w:p w:rsidR="00E132B4" w:rsidRPr="001D17E8" w:rsidRDefault="00E132B4" w:rsidP="00F759B2">
            <w:pPr>
              <w:shd w:val="clear" w:color="auto" w:fill="FFFFFF"/>
              <w:ind w:left="14" w:firstLine="59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3.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Зубчасті передачі </w:t>
            </w:r>
            <w:r w:rsidR="00F759B2" w:rsidRPr="001D17E8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циліндричними прямозубими і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>косозубими колесами.</w:t>
            </w:r>
          </w:p>
          <w:p w:rsidR="00E132B4" w:rsidRPr="001D17E8" w:rsidRDefault="00E132B4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E132B4" w:rsidRPr="001D17E8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1304"/>
        </w:trPr>
        <w:tc>
          <w:tcPr>
            <w:tcW w:w="2263" w:type="dxa"/>
          </w:tcPr>
          <w:p w:rsidR="00E132B4" w:rsidRPr="001D17E8" w:rsidRDefault="00E132B4" w:rsidP="00F759B2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lastRenderedPageBreak/>
              <w:t xml:space="preserve">Тема 4.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>Конічні зубчасті передачі</w:t>
            </w: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24464A" w:rsidRPr="001D17E8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1304"/>
        </w:trPr>
        <w:tc>
          <w:tcPr>
            <w:tcW w:w="2263" w:type="dxa"/>
          </w:tcPr>
          <w:p w:rsidR="00F759B2" w:rsidRPr="001D17E8" w:rsidRDefault="00E132B4" w:rsidP="00F759B2">
            <w:pPr>
              <w:shd w:val="clear" w:color="auto" w:fill="FFFFFF"/>
              <w:spacing w:before="482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5.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>Черв’ячні передачі.</w:t>
            </w:r>
          </w:p>
          <w:p w:rsidR="00E132B4" w:rsidRPr="001D17E8" w:rsidRDefault="00E132B4" w:rsidP="00E132B4">
            <w:pPr>
              <w:rPr>
                <w:rFonts w:ascii="Times New Roman" w:hAnsi="Times New Roman" w:cs="Times New Roman"/>
                <w:b/>
              </w:rPr>
            </w:pPr>
          </w:p>
          <w:p w:rsidR="00E132B4" w:rsidRPr="001D17E8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F759B2" w:rsidP="00880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24464A" w:rsidRPr="001D17E8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1304"/>
        </w:trPr>
        <w:tc>
          <w:tcPr>
            <w:tcW w:w="2263" w:type="dxa"/>
          </w:tcPr>
          <w:p w:rsidR="00F759B2" w:rsidRPr="001D17E8" w:rsidRDefault="00E132B4" w:rsidP="00F759B2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6.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4"/>
                <w:szCs w:val="28"/>
              </w:rPr>
              <w:t>Ланцюгові передачі .</w:t>
            </w:r>
          </w:p>
          <w:p w:rsidR="00E132B4" w:rsidRPr="001D17E8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D17E8">
              <w:rPr>
                <w:rFonts w:ascii="Times New Roman" w:hAnsi="Times New Roman" w:cs="Times New Roman"/>
                <w:sz w:val="24"/>
                <w:lang w:val="ru-RU"/>
              </w:rPr>
              <w:t>2/</w:t>
            </w:r>
            <w:r w:rsidR="0024464A" w:rsidRPr="001D17E8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1D17E8" w:rsidTr="00E5144D">
        <w:trPr>
          <w:trHeight w:val="338"/>
        </w:trPr>
        <w:tc>
          <w:tcPr>
            <w:tcW w:w="9571" w:type="dxa"/>
            <w:gridSpan w:val="5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53709C" w:rsidRPr="001D17E8" w:rsidTr="0024464A">
        <w:trPr>
          <w:trHeight w:val="273"/>
        </w:trPr>
        <w:tc>
          <w:tcPr>
            <w:tcW w:w="2263" w:type="dxa"/>
          </w:tcPr>
          <w:p w:rsidR="00F759B2" w:rsidRPr="001D17E8" w:rsidRDefault="0053709C" w:rsidP="00F759B2">
            <w:pPr>
              <w:shd w:val="clear" w:color="auto" w:fill="FFFFFF"/>
              <w:spacing w:line="389" w:lineRule="exact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pacing w:val="9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9"/>
                <w:szCs w:val="28"/>
              </w:rPr>
              <w:t>Пасові передачі .</w:t>
            </w:r>
          </w:p>
          <w:p w:rsidR="0053709C" w:rsidRPr="001D17E8" w:rsidRDefault="0053709C" w:rsidP="005370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53709C" w:rsidRPr="001D17E8" w:rsidRDefault="00F759B2" w:rsidP="00E1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06" w:type="dxa"/>
            <w:vMerge w:val="restart"/>
          </w:tcPr>
          <w:p w:rsidR="00BA2F27" w:rsidRPr="001D17E8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Знати: сучасні конструкції, теоретичні основи розрахунків, основи вибору і проектування, правила безпечної експлуатації </w:t>
            </w:r>
            <w:r w:rsidR="00BA2F27" w:rsidRPr="001D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F27" w:rsidRPr="001D17E8" w:rsidRDefault="00BA2F27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7" w:rsidRPr="001D17E8" w:rsidRDefault="00BA2F27" w:rsidP="00BA2F27">
            <w:pPr>
              <w:shd w:val="clear" w:color="auto" w:fill="FFFFFF"/>
              <w:ind w:firstLine="7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Виконання курсового проекту «Спроектувати </w:t>
            </w:r>
            <w:proofErr w:type="spellStart"/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урухомник</w:t>
            </w:r>
            <w:proofErr w:type="spellEnd"/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</w:t>
            </w:r>
          </w:p>
          <w:p w:rsidR="00BA2F27" w:rsidRPr="001D17E8" w:rsidRDefault="00BA2F27" w:rsidP="00BA2F27">
            <w:pPr>
              <w:shd w:val="clear" w:color="auto" w:fill="FFFFFF"/>
              <w:ind w:firstLine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 студентського проекту - формування у студентів навиків </w:t>
            </w:r>
            <w:r w:rsidRPr="001D17E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конструювання машин. Типові завдання: приводи транспортерів, лебідок, які </w:t>
            </w:r>
            <w:r w:rsidRPr="001D17E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включають редуктор та передачі гнучким, відкриті зубчасті передачі і муфти. Це </w:t>
            </w:r>
            <w:r w:rsidRPr="001D17E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самостійна творча робота студента, тому не дозволяється копіювати готові </w:t>
            </w:r>
            <w:r w:rsidRPr="001D17E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розробки.</w:t>
            </w:r>
          </w:p>
          <w:p w:rsidR="00BA2F27" w:rsidRPr="001D17E8" w:rsidRDefault="00BA2F27" w:rsidP="00BA2F27">
            <w:pPr>
              <w:shd w:val="clear" w:color="auto" w:fill="FFFFFF"/>
              <w:ind w:left="7" w:firstLine="6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складається з графічної частини (4 листи формату </w:t>
            </w:r>
            <w:r w:rsidRPr="001D17E8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</w:rPr>
              <w:t>А1)</w:t>
            </w: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розрахунково-пояснювальної записки об’ємом 30-40 сторінок.</w:t>
            </w:r>
          </w:p>
          <w:p w:rsidR="00BA2F27" w:rsidRPr="001D17E8" w:rsidRDefault="00BA2F27" w:rsidP="00BA2F27">
            <w:pPr>
              <w:shd w:val="clear" w:color="auto" w:fill="FFFFFF"/>
              <w:ind w:left="14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Креслення виконуються згідно діючих стандартів при використанні сучасних програмних інженерних продуктів</w:t>
            </w:r>
            <w:r w:rsidRPr="001D17E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 Н</w:t>
            </w: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них проставляються </w:t>
            </w:r>
            <w:r w:rsidRPr="001D17E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допуски та посадки, позначення шорсткості поверхонь, відхилення геометричних форм, термообробку та інші. До листів загального виду та креслень складених </w:t>
            </w:r>
            <w:r w:rsidRPr="001D17E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одиниць складаються специфікації.</w:t>
            </w:r>
          </w:p>
          <w:p w:rsidR="0053709C" w:rsidRPr="001D17E8" w:rsidRDefault="00BA2F27" w:rsidP="00BA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Окремі завдання виконуються з врахуванням наукових досліджень </w:t>
            </w:r>
            <w:r w:rsidRPr="001D17E8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студентів, наприклад у вигляді загальних розробок.</w:t>
            </w:r>
          </w:p>
        </w:tc>
        <w:tc>
          <w:tcPr>
            <w:tcW w:w="1621" w:type="dxa"/>
            <w:vMerge w:val="restart"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574" w:type="dxa"/>
          </w:tcPr>
          <w:p w:rsidR="0053709C" w:rsidRPr="001D17E8" w:rsidRDefault="0053709C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114"/>
        </w:trPr>
        <w:tc>
          <w:tcPr>
            <w:tcW w:w="2263" w:type="dxa"/>
          </w:tcPr>
          <w:p w:rsidR="00F759B2" w:rsidRPr="001D17E8" w:rsidRDefault="0053709C" w:rsidP="00F759B2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2.  </w:t>
            </w:r>
            <w:r w:rsidR="00F759B2" w:rsidRPr="001D17E8">
              <w:rPr>
                <w:rFonts w:ascii="Times New Roman" w:hAnsi="Times New Roman" w:cs="Times New Roman"/>
                <w:b/>
                <w:szCs w:val="28"/>
              </w:rPr>
              <w:t>Елементи , що обслуговують обертальний рух.</w:t>
            </w:r>
          </w:p>
          <w:p w:rsidR="00F759B2" w:rsidRPr="001D17E8" w:rsidRDefault="00F759B2" w:rsidP="00F759B2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szCs w:val="28"/>
              </w:rPr>
              <w:t>З’єднання.</w:t>
            </w:r>
          </w:p>
          <w:p w:rsidR="0053709C" w:rsidRPr="001D17E8" w:rsidRDefault="0053709C" w:rsidP="00BC64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</w:tcPr>
          <w:p w:rsidR="0053709C" w:rsidRPr="001D17E8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9B2" w:rsidRPr="001D17E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ED3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358"/>
        </w:trPr>
        <w:tc>
          <w:tcPr>
            <w:tcW w:w="2263" w:type="dxa"/>
          </w:tcPr>
          <w:p w:rsidR="0053709C" w:rsidRPr="001D17E8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3.  </w:t>
            </w:r>
            <w:r w:rsidR="00F759B2" w:rsidRPr="001D17E8">
              <w:rPr>
                <w:rFonts w:ascii="Times New Roman" w:hAnsi="Times New Roman" w:cs="Times New Roman"/>
                <w:b/>
                <w:szCs w:val="28"/>
              </w:rPr>
              <w:t>Осі та вали</w:t>
            </w:r>
          </w:p>
          <w:p w:rsidR="0053709C" w:rsidRPr="001D17E8" w:rsidRDefault="0053709C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53709C" w:rsidRPr="001D17E8" w:rsidRDefault="00F759B2" w:rsidP="00F7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358"/>
        </w:trPr>
        <w:tc>
          <w:tcPr>
            <w:tcW w:w="2263" w:type="dxa"/>
          </w:tcPr>
          <w:p w:rsidR="0053709C" w:rsidRPr="001D17E8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4.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3"/>
                <w:szCs w:val="28"/>
              </w:rPr>
              <w:t>Підшипники</w:t>
            </w:r>
          </w:p>
          <w:p w:rsidR="0053709C" w:rsidRPr="001D17E8" w:rsidRDefault="0053709C" w:rsidP="00E13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</w:tcPr>
          <w:p w:rsidR="0053709C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09C" w:rsidRPr="001D17E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358"/>
        </w:trPr>
        <w:tc>
          <w:tcPr>
            <w:tcW w:w="2263" w:type="dxa"/>
          </w:tcPr>
          <w:p w:rsidR="00F759B2" w:rsidRPr="001D17E8" w:rsidRDefault="0053709C" w:rsidP="00F759B2">
            <w:pPr>
              <w:shd w:val="clear" w:color="auto" w:fill="FFFFFF"/>
              <w:ind w:right="14" w:firstLine="567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</w:rPr>
              <w:t xml:space="preserve">Тема 5.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3"/>
                <w:szCs w:val="28"/>
              </w:rPr>
              <w:t>З’єднання деталей машин.</w:t>
            </w:r>
          </w:p>
          <w:p w:rsidR="0053709C" w:rsidRPr="001D17E8" w:rsidRDefault="0053709C" w:rsidP="00E132B4">
            <w:pPr>
              <w:pStyle w:val="a7"/>
              <w:jc w:val="both"/>
              <w:rPr>
                <w:b/>
                <w:sz w:val="24"/>
              </w:rPr>
            </w:pPr>
          </w:p>
        </w:tc>
        <w:tc>
          <w:tcPr>
            <w:tcW w:w="1907" w:type="dxa"/>
          </w:tcPr>
          <w:p w:rsidR="0053709C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09C" w:rsidRPr="001D17E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1D17E8" w:rsidTr="0024464A">
        <w:tc>
          <w:tcPr>
            <w:tcW w:w="7997" w:type="dxa"/>
            <w:gridSpan w:val="4"/>
          </w:tcPr>
          <w:p w:rsidR="00ED3B96" w:rsidRPr="001D17E8" w:rsidRDefault="00ED3B96" w:rsidP="00831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574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73195" w:rsidRPr="001D17E8" w:rsidTr="0024464A">
        <w:tc>
          <w:tcPr>
            <w:tcW w:w="2263" w:type="dxa"/>
          </w:tcPr>
          <w:p w:rsidR="00ED3B96" w:rsidRPr="001D17E8" w:rsidRDefault="00BA2F27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  <w:tc>
          <w:tcPr>
            <w:tcW w:w="1907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ED3B96" w:rsidRPr="001D17E8" w:rsidTr="0024464A">
        <w:tc>
          <w:tcPr>
            <w:tcW w:w="7997" w:type="dxa"/>
            <w:gridSpan w:val="4"/>
          </w:tcPr>
          <w:p w:rsidR="00ED3B96" w:rsidRPr="001D17E8" w:rsidRDefault="00ED3B96" w:rsidP="00024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63922" w:rsidRPr="001D17E8" w:rsidTr="0024464A">
        <w:tc>
          <w:tcPr>
            <w:tcW w:w="7997" w:type="dxa"/>
            <w:gridSpan w:val="4"/>
          </w:tcPr>
          <w:p w:rsidR="00ED3B96" w:rsidRPr="001D17E8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1D17E8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7ED" w:rsidRPr="001D17E8" w:rsidRDefault="006C67ED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1D17E8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D17E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1D17E8" w:rsidTr="00130933">
        <w:tc>
          <w:tcPr>
            <w:tcW w:w="2660" w:type="dxa"/>
          </w:tcPr>
          <w:p w:rsidR="00130933" w:rsidRPr="001D17E8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1D17E8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1D17E8" w:rsidTr="00130933">
        <w:tc>
          <w:tcPr>
            <w:tcW w:w="2660" w:type="dxa"/>
          </w:tcPr>
          <w:p w:rsidR="00130933" w:rsidRPr="001D17E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1D17E8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1D17E8" w:rsidTr="00130933">
        <w:tc>
          <w:tcPr>
            <w:tcW w:w="2660" w:type="dxa"/>
          </w:tcPr>
          <w:p w:rsidR="00130933" w:rsidRPr="001D17E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:rsidR="00130933" w:rsidRPr="001D17E8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1D17E8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8" w:rsidRDefault="00A54B5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431528" w:rsidRDefault="007F00E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1528">
        <w:rPr>
          <w:rFonts w:ascii="Times New Roman" w:hAnsi="Times New Roman" w:cs="Times New Roman"/>
          <w:b/>
          <w:color w:val="000000"/>
          <w:sz w:val="24"/>
          <w:szCs w:val="24"/>
        </w:rPr>
        <w:t>РЕКОМЕНДОВАНІ ДЖЕРЕЛА ІНФОРМАЦІЇ</w:t>
      </w:r>
    </w:p>
    <w:p w:rsidR="00CE0AC8" w:rsidRDefault="00CE0AC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0AC8" w:rsidRPr="00CE0AC8" w:rsidRDefault="00CE0AC8" w:rsidP="00532A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E0AC8">
        <w:rPr>
          <w:rFonts w:ascii="Times New Roman" w:hAnsi="Times New Roman" w:cs="Times New Roman"/>
          <w:b/>
          <w:bCs/>
          <w:spacing w:val="-6"/>
          <w:sz w:val="28"/>
          <w:szCs w:val="28"/>
        </w:rPr>
        <w:t>Базова</w:t>
      </w:r>
    </w:p>
    <w:p w:rsidR="00CE0AC8" w:rsidRPr="00CE0AC8" w:rsidRDefault="00CE0AC8" w:rsidP="00532A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0AC8">
        <w:rPr>
          <w:rFonts w:ascii="Times New Roman" w:hAnsi="Times New Roman" w:cs="Times New Roman"/>
          <w:sz w:val="28"/>
          <w:szCs w:val="28"/>
        </w:rPr>
        <w:t xml:space="preserve">Деталі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машин.Частина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В.С., Рибалко В.М., Ляшко А.П,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Н.В., К.: ФОП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Ямчинський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О.В., - 2021.,534с.</w:t>
      </w:r>
    </w:p>
    <w:p w:rsidR="00CE0AC8" w:rsidRPr="00CE0AC8" w:rsidRDefault="00CE0AC8" w:rsidP="00532A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0AC8">
        <w:rPr>
          <w:rFonts w:ascii="Times New Roman" w:hAnsi="Times New Roman" w:cs="Times New Roman"/>
          <w:sz w:val="28"/>
          <w:szCs w:val="28"/>
        </w:rPr>
        <w:t xml:space="preserve">Деталі машин. Друге видання.: посібник /В.С.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, В.М. Рибалко, Ю.О.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>, А.П. Ляшко. – К.: ЦП «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Компрінт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>», 2020. – 736 с.</w:t>
      </w:r>
    </w:p>
    <w:p w:rsidR="00CE0AC8" w:rsidRPr="00CE0AC8" w:rsidRDefault="00CE0AC8" w:rsidP="00532AB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E0AC8">
        <w:rPr>
          <w:rFonts w:ascii="Times New Roman" w:hAnsi="Times New Roman" w:cs="Times New Roman"/>
          <w:bCs/>
          <w:sz w:val="28"/>
          <w:szCs w:val="28"/>
        </w:rPr>
        <w:t xml:space="preserve">Методичні розробки кафедри конструювання машин </w:t>
      </w:r>
      <w:proofErr w:type="spellStart"/>
      <w:r w:rsidRPr="00CE0AC8">
        <w:rPr>
          <w:rFonts w:ascii="Times New Roman" w:hAnsi="Times New Roman" w:cs="Times New Roman"/>
          <w:bCs/>
          <w:sz w:val="28"/>
          <w:szCs w:val="28"/>
        </w:rPr>
        <w:t>НУБіПУ</w:t>
      </w:r>
      <w:proofErr w:type="spellEnd"/>
      <w:r w:rsidRPr="00CE0AC8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AC8" w:rsidRPr="00CE0AC8" w:rsidRDefault="00CE0AC8" w:rsidP="00532AB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0AC8">
        <w:rPr>
          <w:rFonts w:ascii="Times New Roman" w:hAnsi="Times New Roman" w:cs="Times New Roman"/>
          <w:sz w:val="28"/>
          <w:szCs w:val="28"/>
        </w:rPr>
        <w:t>Діючі стандарти ЄСКД.</w:t>
      </w:r>
    </w:p>
    <w:p w:rsidR="00CE0AC8" w:rsidRPr="00CE0AC8" w:rsidRDefault="00CE0AC8" w:rsidP="00532AB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0AC8">
        <w:rPr>
          <w:rFonts w:ascii="Times New Roman" w:hAnsi="Times New Roman" w:cs="Times New Roman"/>
          <w:sz w:val="28"/>
          <w:szCs w:val="28"/>
        </w:rPr>
        <w:t>Інтернет-ресурси.</w:t>
      </w:r>
    </w:p>
    <w:p w:rsidR="00CE0AC8" w:rsidRPr="00CE0AC8" w:rsidRDefault="00CE0AC8" w:rsidP="00532A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0AC8">
        <w:rPr>
          <w:rFonts w:ascii="Times New Roman" w:hAnsi="Times New Roman" w:cs="Times New Roman"/>
          <w:bCs/>
          <w:sz w:val="28"/>
          <w:szCs w:val="28"/>
        </w:rPr>
        <w:t xml:space="preserve">Все необхідне методичне забезпечення викладено на платформі </w:t>
      </w:r>
      <w:proofErr w:type="spellStart"/>
      <w:r w:rsidRPr="00CE0AC8">
        <w:rPr>
          <w:rFonts w:ascii="Times New Roman" w:hAnsi="Times New Roman" w:cs="Times New Roman"/>
          <w:bCs/>
          <w:sz w:val="28"/>
          <w:szCs w:val="28"/>
        </w:rPr>
        <w:t>elearn</w:t>
      </w:r>
      <w:proofErr w:type="spellEnd"/>
      <w:r w:rsidRPr="00CE0AC8">
        <w:rPr>
          <w:rFonts w:ascii="Times New Roman" w:hAnsi="Times New Roman" w:cs="Times New Roman"/>
          <w:bCs/>
          <w:sz w:val="28"/>
          <w:szCs w:val="28"/>
        </w:rPr>
        <w:t>: https://elearn.nubip.edu.ua/course/view.php?id=838</w:t>
      </w:r>
    </w:p>
    <w:p w:rsidR="00CE0AC8" w:rsidRPr="00CE0AC8" w:rsidRDefault="00CE0AC8" w:rsidP="00532AB1">
      <w:pPr>
        <w:shd w:val="clear" w:color="auto" w:fill="FFFFFF"/>
        <w:spacing w:after="0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CE0AC8" w:rsidRPr="00CE0AC8" w:rsidRDefault="00CE0AC8" w:rsidP="00532A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Д</w:t>
      </w:r>
      <w:r w:rsidRPr="00CE0AC8">
        <w:rPr>
          <w:rFonts w:ascii="Times New Roman" w:hAnsi="Times New Roman" w:cs="Times New Roman"/>
          <w:b/>
          <w:bCs/>
          <w:spacing w:val="-6"/>
          <w:sz w:val="28"/>
          <w:szCs w:val="28"/>
        </w:rPr>
        <w:t>опоміжна</w:t>
      </w:r>
    </w:p>
    <w:p w:rsidR="00CE0AC8" w:rsidRPr="00CE0AC8" w:rsidRDefault="00CE0AC8" w:rsidP="00532AB1">
      <w:pPr>
        <w:pStyle w:val="a9"/>
        <w:numPr>
          <w:ilvl w:val="0"/>
          <w:numId w:val="2"/>
        </w:numPr>
        <w:shd w:val="clear" w:color="auto" w:fill="FFFFFF"/>
        <w:rPr>
          <w:bCs/>
          <w:spacing w:val="-6"/>
          <w:sz w:val="28"/>
          <w:szCs w:val="28"/>
          <w:lang w:val="uk-UA"/>
        </w:rPr>
      </w:pPr>
      <w:r w:rsidRPr="00CE0AC8">
        <w:rPr>
          <w:bCs/>
          <w:spacing w:val="-6"/>
          <w:sz w:val="28"/>
          <w:szCs w:val="28"/>
          <w:lang w:val="uk-UA"/>
        </w:rPr>
        <w:t xml:space="preserve">А.В. </w:t>
      </w:r>
      <w:proofErr w:type="spellStart"/>
      <w:r w:rsidRPr="00CE0AC8">
        <w:rPr>
          <w:bCs/>
          <w:spacing w:val="-6"/>
          <w:sz w:val="28"/>
          <w:szCs w:val="28"/>
          <w:lang w:val="uk-UA"/>
        </w:rPr>
        <w:t>Міняйло,Л.М</w:t>
      </w:r>
      <w:proofErr w:type="spellEnd"/>
      <w:r w:rsidRPr="00CE0AC8">
        <w:rPr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CE0AC8">
        <w:rPr>
          <w:bCs/>
          <w:spacing w:val="-6"/>
          <w:sz w:val="28"/>
          <w:szCs w:val="28"/>
          <w:lang w:val="uk-UA"/>
        </w:rPr>
        <w:t>Тіщенко,Д.І</w:t>
      </w:r>
      <w:proofErr w:type="spellEnd"/>
      <w:r w:rsidRPr="00CE0AC8">
        <w:rPr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CE0AC8">
        <w:rPr>
          <w:bCs/>
          <w:spacing w:val="-6"/>
          <w:sz w:val="28"/>
          <w:szCs w:val="28"/>
          <w:lang w:val="uk-UA"/>
        </w:rPr>
        <w:t>Мазоренко</w:t>
      </w:r>
      <w:proofErr w:type="spellEnd"/>
      <w:r w:rsidRPr="00CE0AC8">
        <w:rPr>
          <w:bCs/>
          <w:spacing w:val="-6"/>
          <w:sz w:val="28"/>
          <w:szCs w:val="28"/>
          <w:lang w:val="uk-UA"/>
        </w:rPr>
        <w:t xml:space="preserve"> та </w:t>
      </w:r>
      <w:proofErr w:type="spellStart"/>
      <w:r w:rsidRPr="00CE0AC8">
        <w:rPr>
          <w:bCs/>
          <w:spacing w:val="-6"/>
          <w:sz w:val="28"/>
          <w:szCs w:val="28"/>
          <w:lang w:val="uk-UA"/>
        </w:rPr>
        <w:t>інш.Деталі</w:t>
      </w:r>
      <w:proofErr w:type="spellEnd"/>
      <w:r w:rsidRPr="00CE0AC8">
        <w:rPr>
          <w:bCs/>
          <w:spacing w:val="-6"/>
          <w:sz w:val="28"/>
          <w:szCs w:val="28"/>
          <w:lang w:val="uk-UA"/>
        </w:rPr>
        <w:t xml:space="preserve"> </w:t>
      </w:r>
      <w:proofErr w:type="spellStart"/>
      <w:r w:rsidRPr="00CE0AC8">
        <w:rPr>
          <w:bCs/>
          <w:spacing w:val="-6"/>
          <w:sz w:val="28"/>
          <w:szCs w:val="28"/>
          <w:lang w:val="uk-UA"/>
        </w:rPr>
        <w:t>машин.Підручник.К</w:t>
      </w:r>
      <w:proofErr w:type="spellEnd"/>
      <w:r w:rsidRPr="00CE0AC8">
        <w:rPr>
          <w:bCs/>
          <w:spacing w:val="-6"/>
          <w:sz w:val="28"/>
          <w:szCs w:val="28"/>
          <w:lang w:val="uk-UA"/>
        </w:rPr>
        <w:t>.: «</w:t>
      </w:r>
      <w:proofErr w:type="spellStart"/>
      <w:r w:rsidRPr="00CE0AC8">
        <w:rPr>
          <w:bCs/>
          <w:spacing w:val="-6"/>
          <w:sz w:val="28"/>
          <w:szCs w:val="28"/>
          <w:lang w:val="uk-UA"/>
        </w:rPr>
        <w:t>Агроосвіта</w:t>
      </w:r>
      <w:proofErr w:type="spellEnd"/>
      <w:r w:rsidRPr="00CE0AC8">
        <w:rPr>
          <w:bCs/>
          <w:spacing w:val="-6"/>
          <w:sz w:val="28"/>
          <w:szCs w:val="28"/>
          <w:lang w:val="uk-UA"/>
        </w:rPr>
        <w:t>»  2013.-448 с.</w:t>
      </w:r>
    </w:p>
    <w:p w:rsidR="00CE0AC8" w:rsidRPr="00CE0AC8" w:rsidRDefault="00CE0AC8" w:rsidP="00532AB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0AC8">
        <w:rPr>
          <w:rFonts w:ascii="Times New Roman" w:hAnsi="Times New Roman" w:cs="Times New Roman"/>
          <w:sz w:val="28"/>
          <w:szCs w:val="28"/>
        </w:rPr>
        <w:t xml:space="preserve">Рибалко В.М., Сівак І.М.,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Н.В. Розрахунок механічних передач. Частина 1. Зубчасті та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червʼячні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 передачі. Навчальний посібник з дисципліни деталі машин і основи </w:t>
      </w:r>
      <w:bookmarkStart w:id="0" w:name="_GoBack"/>
      <w:bookmarkEnd w:id="0"/>
      <w:r w:rsidRPr="00CE0AC8">
        <w:rPr>
          <w:rFonts w:ascii="Times New Roman" w:hAnsi="Times New Roman" w:cs="Times New Roman"/>
          <w:sz w:val="28"/>
          <w:szCs w:val="28"/>
        </w:rPr>
        <w:t>конструювання. К.: НУБІП України 2012.- 90с.</w:t>
      </w:r>
    </w:p>
    <w:p w:rsidR="00CE0AC8" w:rsidRPr="00CE0AC8" w:rsidRDefault="00CE0AC8" w:rsidP="00532AB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Вольченко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О.І;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В.С.; Журавльов Д.Ю.;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Малик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:rsidR="00CE0AC8" w:rsidRPr="00CE0AC8" w:rsidRDefault="00CE0AC8" w:rsidP="00CE0AC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В.С., Рибалко В.М. , 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Н.В., Сівак І.М. Курсове проектування приводів транспортуючих та вантажопідйомних машин. К.: НУБІПУ. 2011.-305с.</w:t>
      </w:r>
    </w:p>
    <w:p w:rsidR="00CE0AC8" w:rsidRPr="00CE0AC8" w:rsidRDefault="00CE0AC8" w:rsidP="00CE0AC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Малащенко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В.О.,</w:t>
      </w:r>
      <w:proofErr w:type="spellStart"/>
      <w:r w:rsidRPr="00CE0AC8">
        <w:rPr>
          <w:rFonts w:ascii="Times New Roman" w:hAnsi="Times New Roman" w:cs="Times New Roman"/>
          <w:sz w:val="28"/>
          <w:szCs w:val="28"/>
        </w:rPr>
        <w:t>Павлище</w:t>
      </w:r>
      <w:proofErr w:type="spellEnd"/>
      <w:r w:rsidRPr="00CE0AC8">
        <w:rPr>
          <w:rFonts w:ascii="Times New Roman" w:hAnsi="Times New Roman" w:cs="Times New Roman"/>
          <w:sz w:val="28"/>
          <w:szCs w:val="28"/>
        </w:rPr>
        <w:t xml:space="preserve"> В.Т. Деталі машин. Збірник завдань та прикладів розрахунку Львів. Новий світ – 2000. 2011.-216с.</w:t>
      </w:r>
    </w:p>
    <w:p w:rsidR="00CE0AC8" w:rsidRPr="00CE0AC8" w:rsidRDefault="00CE0AC8" w:rsidP="00CE0AC8">
      <w:pPr>
        <w:pStyle w:val="a9"/>
        <w:numPr>
          <w:ilvl w:val="0"/>
          <w:numId w:val="2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CE0AC8">
        <w:rPr>
          <w:bCs/>
          <w:spacing w:val="-6"/>
          <w:sz w:val="28"/>
          <w:szCs w:val="28"/>
          <w:lang w:val="uk-UA"/>
        </w:rPr>
        <w:t>Курмаз</w:t>
      </w:r>
      <w:proofErr w:type="spellEnd"/>
      <w:r w:rsidRPr="00CE0AC8">
        <w:rPr>
          <w:bCs/>
          <w:spacing w:val="-6"/>
          <w:sz w:val="28"/>
          <w:szCs w:val="28"/>
          <w:lang w:val="uk-UA"/>
        </w:rPr>
        <w:t xml:space="preserve"> Л.В. Основи конструювання деталей машин. Х.: « Підручник НТУ                        «ХПІ». 2010.-531 с.</w:t>
      </w:r>
    </w:p>
    <w:p w:rsidR="00CE0AC8" w:rsidRPr="007F00E1" w:rsidRDefault="00CE0AC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0AC8" w:rsidRPr="007F00E1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0971F84"/>
    <w:multiLevelType w:val="hybridMultilevel"/>
    <w:tmpl w:val="4D1ED3BC"/>
    <w:lvl w:ilvl="0" w:tplc="4EC2FE18">
      <w:start w:val="1"/>
      <w:numFmt w:val="decimal"/>
      <w:lvlText w:val="%1."/>
      <w:lvlJc w:val="left"/>
      <w:pPr>
        <w:ind w:left="928" w:hanging="360"/>
      </w:pPr>
      <w:rPr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E91CAC"/>
    <w:multiLevelType w:val="hybridMultilevel"/>
    <w:tmpl w:val="611A83C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01830F1"/>
    <w:multiLevelType w:val="hybridMultilevel"/>
    <w:tmpl w:val="A9F84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400C"/>
    <w:rsid w:val="000F5C02"/>
    <w:rsid w:val="00130933"/>
    <w:rsid w:val="001431F8"/>
    <w:rsid w:val="00146C52"/>
    <w:rsid w:val="001D17E8"/>
    <w:rsid w:val="001F2D48"/>
    <w:rsid w:val="0020200E"/>
    <w:rsid w:val="0024464A"/>
    <w:rsid w:val="00246136"/>
    <w:rsid w:val="002C1194"/>
    <w:rsid w:val="00431528"/>
    <w:rsid w:val="00520BFA"/>
    <w:rsid w:val="00532AB1"/>
    <w:rsid w:val="0053709C"/>
    <w:rsid w:val="00544D46"/>
    <w:rsid w:val="005635D4"/>
    <w:rsid w:val="00573195"/>
    <w:rsid w:val="00581698"/>
    <w:rsid w:val="0058563F"/>
    <w:rsid w:val="005B7641"/>
    <w:rsid w:val="005D323C"/>
    <w:rsid w:val="005E6C76"/>
    <w:rsid w:val="00654D54"/>
    <w:rsid w:val="00663922"/>
    <w:rsid w:val="006C67ED"/>
    <w:rsid w:val="007D4DF6"/>
    <w:rsid w:val="007E39CA"/>
    <w:rsid w:val="007F00E1"/>
    <w:rsid w:val="007F112E"/>
    <w:rsid w:val="00831E1E"/>
    <w:rsid w:val="00880460"/>
    <w:rsid w:val="00880706"/>
    <w:rsid w:val="008927AA"/>
    <w:rsid w:val="00902857"/>
    <w:rsid w:val="00A54B58"/>
    <w:rsid w:val="00A71D92"/>
    <w:rsid w:val="00A96EF1"/>
    <w:rsid w:val="00BA2F27"/>
    <w:rsid w:val="00BB4A15"/>
    <w:rsid w:val="00C60B52"/>
    <w:rsid w:val="00CE0AC8"/>
    <w:rsid w:val="00DD7841"/>
    <w:rsid w:val="00E132B4"/>
    <w:rsid w:val="00E5144D"/>
    <w:rsid w:val="00EC07A1"/>
    <w:rsid w:val="00ED3451"/>
    <w:rsid w:val="00ED3B96"/>
    <w:rsid w:val="00F759B2"/>
    <w:rsid w:val="00F82151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C565"/>
  <w15:docId w15:val="{BDA02F00-AB4D-4BBC-8696-A3774674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rsid w:val="00E132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E132B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F759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532AB1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IMPRESSION</cp:lastModifiedBy>
  <cp:revision>7</cp:revision>
  <dcterms:created xsi:type="dcterms:W3CDTF">2021-06-08T04:00:00Z</dcterms:created>
  <dcterms:modified xsi:type="dcterms:W3CDTF">2024-06-07T11:11:00Z</dcterms:modified>
</cp:coreProperties>
</file>