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4B65" w14:textId="77777777" w:rsidR="00F02697" w:rsidRPr="00F02697" w:rsidRDefault="00F02697" w:rsidP="00780260">
      <w:pPr>
        <w:spacing w:after="0" w:line="240" w:lineRule="auto"/>
        <w:jc w:val="center"/>
        <w:rPr>
          <w:rFonts w:ascii="Times New Roman" w:hAnsi="Times New Roman" w:cs="Times New Roman"/>
          <w:b/>
          <w:sz w:val="24"/>
          <w:szCs w:val="24"/>
        </w:rPr>
      </w:pPr>
      <w:bookmarkStart w:id="0" w:name="_Hlk180428129"/>
      <w:r w:rsidRPr="00F02697">
        <w:rPr>
          <w:rFonts w:ascii="Times New Roman" w:hAnsi="Times New Roman" w:cs="Times New Roman"/>
          <w:b/>
          <w:sz w:val="24"/>
          <w:szCs w:val="24"/>
        </w:rPr>
        <w:t xml:space="preserve">ОСНОВИ ФІНАНСОВОЇ ГРАМОТНОСТІ </w:t>
      </w:r>
    </w:p>
    <w:p w14:paraId="71E74CE9" w14:textId="77777777" w:rsidR="001918A6" w:rsidRPr="00F02697" w:rsidRDefault="00F02697" w:rsidP="00780260">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ТА ПРИВАТНИХ ІНВЕСТИЦІЙ</w:t>
      </w:r>
    </w:p>
    <w:p w14:paraId="517E8413" w14:textId="77777777" w:rsidR="00F02697" w:rsidRPr="00F02697" w:rsidRDefault="00F02697" w:rsidP="00780260">
      <w:pPr>
        <w:spacing w:after="0" w:line="240" w:lineRule="auto"/>
        <w:jc w:val="center"/>
        <w:rPr>
          <w:rFonts w:ascii="Times New Roman" w:hAnsi="Times New Roman" w:cs="Times New Roman"/>
          <w:b/>
          <w:sz w:val="24"/>
          <w:szCs w:val="24"/>
        </w:rPr>
      </w:pPr>
    </w:p>
    <w:p w14:paraId="7D9DA96F" w14:textId="77777777" w:rsidR="006E313D" w:rsidRPr="00F02697" w:rsidRDefault="008F76FD" w:rsidP="00780260">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Кафедра б</w:t>
      </w:r>
      <w:r w:rsidR="006E313D" w:rsidRPr="00F02697">
        <w:rPr>
          <w:rFonts w:ascii="Times New Roman" w:hAnsi="Times New Roman" w:cs="Times New Roman"/>
          <w:b/>
          <w:sz w:val="24"/>
          <w:szCs w:val="24"/>
        </w:rPr>
        <w:t>анківської справи та страхування</w:t>
      </w:r>
    </w:p>
    <w:p w14:paraId="247A140B" w14:textId="77777777" w:rsidR="00F02697" w:rsidRPr="00F02697" w:rsidRDefault="00F02697" w:rsidP="00780260">
      <w:pPr>
        <w:spacing w:after="0" w:line="240" w:lineRule="auto"/>
        <w:jc w:val="center"/>
        <w:rPr>
          <w:rFonts w:ascii="Times New Roman" w:hAnsi="Times New Roman" w:cs="Times New Roman"/>
          <w:b/>
          <w:sz w:val="24"/>
          <w:szCs w:val="24"/>
        </w:rPr>
      </w:pPr>
    </w:p>
    <w:p w14:paraId="7A5FA244" w14:textId="77777777" w:rsidR="001918A6" w:rsidRPr="00F02697" w:rsidRDefault="001918A6" w:rsidP="00780260">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Економічний факультет</w:t>
      </w:r>
    </w:p>
    <w:p w14:paraId="41E0F45A" w14:textId="77777777" w:rsidR="00780260" w:rsidRPr="00F02697"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F02697" w14:paraId="49223908" w14:textId="77777777" w:rsidTr="00780260">
        <w:tc>
          <w:tcPr>
            <w:tcW w:w="3686" w:type="dxa"/>
            <w:vAlign w:val="center"/>
          </w:tcPr>
          <w:p w14:paraId="6E0AFF07" w14:textId="77777777" w:rsidR="00780260" w:rsidRPr="00F02697" w:rsidRDefault="00780260" w:rsidP="00780260">
            <w:pPr>
              <w:rPr>
                <w:rFonts w:ascii="Times New Roman" w:hAnsi="Times New Roman" w:cs="Times New Roman"/>
                <w:b/>
                <w:i/>
                <w:sz w:val="24"/>
                <w:szCs w:val="24"/>
              </w:rPr>
            </w:pPr>
            <w:r w:rsidRPr="00F02697">
              <w:rPr>
                <w:rFonts w:ascii="Times New Roman" w:hAnsi="Times New Roman" w:cs="Times New Roman"/>
                <w:b/>
                <w:i/>
                <w:sz w:val="24"/>
                <w:szCs w:val="24"/>
              </w:rPr>
              <w:t>Лектор</w:t>
            </w:r>
          </w:p>
        </w:tc>
        <w:tc>
          <w:tcPr>
            <w:tcW w:w="5943" w:type="dxa"/>
            <w:vAlign w:val="center"/>
          </w:tcPr>
          <w:p w14:paraId="36E6A3AF" w14:textId="3174A9FE" w:rsidR="00780260" w:rsidRPr="00F02697" w:rsidRDefault="00293047" w:rsidP="008F76FD">
            <w:pPr>
              <w:rPr>
                <w:rFonts w:ascii="Times New Roman" w:hAnsi="Times New Roman" w:cs="Times New Roman"/>
                <w:b/>
                <w:sz w:val="24"/>
                <w:szCs w:val="24"/>
              </w:rPr>
            </w:pPr>
            <w:proofErr w:type="spellStart"/>
            <w:r w:rsidRPr="00F02697">
              <w:rPr>
                <w:rFonts w:ascii="Times New Roman" w:hAnsi="Times New Roman" w:cs="Times New Roman"/>
                <w:b/>
                <w:sz w:val="24"/>
                <w:szCs w:val="24"/>
              </w:rPr>
              <w:t>Файчук</w:t>
            </w:r>
            <w:proofErr w:type="spellEnd"/>
            <w:r w:rsidRPr="00F02697">
              <w:rPr>
                <w:rFonts w:ascii="Times New Roman" w:hAnsi="Times New Roman" w:cs="Times New Roman"/>
                <w:b/>
                <w:sz w:val="24"/>
                <w:szCs w:val="24"/>
              </w:rPr>
              <w:t xml:space="preserve"> Ольга Валеріївна</w:t>
            </w:r>
            <w:r w:rsidR="007C0519" w:rsidRPr="00F02697">
              <w:rPr>
                <w:rFonts w:ascii="Times New Roman" w:hAnsi="Times New Roman" w:cs="Times New Roman"/>
                <w:b/>
                <w:sz w:val="24"/>
                <w:szCs w:val="24"/>
              </w:rPr>
              <w:t>, к.</w:t>
            </w:r>
            <w:r w:rsidR="00A16FA2">
              <w:rPr>
                <w:rFonts w:ascii="Times New Roman" w:hAnsi="Times New Roman" w:cs="Times New Roman"/>
                <w:b/>
                <w:sz w:val="24"/>
                <w:szCs w:val="24"/>
              </w:rPr>
              <w:t xml:space="preserve"> </w:t>
            </w:r>
            <w:proofErr w:type="spellStart"/>
            <w:r w:rsidR="007C0519" w:rsidRPr="00F02697">
              <w:rPr>
                <w:rFonts w:ascii="Times New Roman" w:hAnsi="Times New Roman" w:cs="Times New Roman"/>
                <w:b/>
                <w:sz w:val="24"/>
                <w:szCs w:val="24"/>
              </w:rPr>
              <w:t>е</w:t>
            </w:r>
            <w:r w:rsidR="00A16FA2">
              <w:rPr>
                <w:rFonts w:ascii="Times New Roman" w:hAnsi="Times New Roman" w:cs="Times New Roman"/>
                <w:b/>
                <w:sz w:val="24"/>
                <w:szCs w:val="24"/>
              </w:rPr>
              <w:t>кон</w:t>
            </w:r>
            <w:proofErr w:type="spellEnd"/>
            <w:r w:rsidR="007C0519" w:rsidRPr="00F02697">
              <w:rPr>
                <w:rFonts w:ascii="Times New Roman" w:hAnsi="Times New Roman" w:cs="Times New Roman"/>
                <w:b/>
                <w:sz w:val="24"/>
                <w:szCs w:val="24"/>
              </w:rPr>
              <w:t>.</w:t>
            </w:r>
            <w:r w:rsidR="00A16FA2">
              <w:rPr>
                <w:rFonts w:ascii="Times New Roman" w:hAnsi="Times New Roman" w:cs="Times New Roman"/>
                <w:b/>
                <w:sz w:val="24"/>
                <w:szCs w:val="24"/>
              </w:rPr>
              <w:t xml:space="preserve"> </w:t>
            </w:r>
            <w:r w:rsidR="007C0519" w:rsidRPr="00F02697">
              <w:rPr>
                <w:rFonts w:ascii="Times New Roman" w:hAnsi="Times New Roman" w:cs="Times New Roman"/>
                <w:b/>
                <w:sz w:val="24"/>
                <w:szCs w:val="24"/>
              </w:rPr>
              <w:t>н, доц</w:t>
            </w:r>
            <w:r w:rsidR="00A16FA2">
              <w:rPr>
                <w:rFonts w:ascii="Times New Roman" w:hAnsi="Times New Roman" w:cs="Times New Roman"/>
                <w:b/>
                <w:sz w:val="24"/>
                <w:szCs w:val="24"/>
              </w:rPr>
              <w:t>ент</w:t>
            </w:r>
          </w:p>
        </w:tc>
      </w:tr>
      <w:tr w:rsidR="00780260" w:rsidRPr="00F02697" w14:paraId="5E30D0A1" w14:textId="77777777" w:rsidTr="00780260">
        <w:tc>
          <w:tcPr>
            <w:tcW w:w="3686" w:type="dxa"/>
            <w:vAlign w:val="center"/>
          </w:tcPr>
          <w:p w14:paraId="40F2B42F" w14:textId="77777777" w:rsidR="00780260" w:rsidRPr="00F02697" w:rsidRDefault="00D444FA" w:rsidP="00780260">
            <w:pPr>
              <w:rPr>
                <w:rFonts w:ascii="Times New Roman" w:hAnsi="Times New Roman" w:cs="Times New Roman"/>
                <w:b/>
                <w:i/>
                <w:sz w:val="24"/>
                <w:szCs w:val="24"/>
              </w:rPr>
            </w:pPr>
            <w:r w:rsidRPr="00F02697">
              <w:rPr>
                <w:rFonts w:ascii="Times New Roman" w:hAnsi="Times New Roman" w:cs="Times New Roman"/>
                <w:b/>
                <w:i/>
                <w:sz w:val="24"/>
                <w:szCs w:val="24"/>
              </w:rPr>
              <w:t>Семестр</w:t>
            </w:r>
          </w:p>
        </w:tc>
        <w:tc>
          <w:tcPr>
            <w:tcW w:w="5943" w:type="dxa"/>
            <w:vAlign w:val="center"/>
          </w:tcPr>
          <w:p w14:paraId="39F74578" w14:textId="77777777" w:rsidR="00780260" w:rsidRPr="00F02697" w:rsidRDefault="00780260" w:rsidP="00780260">
            <w:pPr>
              <w:rPr>
                <w:rFonts w:ascii="Times New Roman" w:hAnsi="Times New Roman" w:cs="Times New Roman"/>
                <w:b/>
                <w:sz w:val="24"/>
                <w:szCs w:val="24"/>
              </w:rPr>
            </w:pPr>
            <w:r w:rsidRPr="00F02697">
              <w:rPr>
                <w:rFonts w:ascii="Times New Roman" w:hAnsi="Times New Roman" w:cs="Times New Roman"/>
                <w:b/>
                <w:sz w:val="24"/>
                <w:szCs w:val="24"/>
              </w:rPr>
              <w:t>7</w:t>
            </w:r>
          </w:p>
        </w:tc>
      </w:tr>
      <w:tr w:rsidR="00780260" w:rsidRPr="00F02697" w14:paraId="42E648C3" w14:textId="77777777" w:rsidTr="00780260">
        <w:tc>
          <w:tcPr>
            <w:tcW w:w="3686" w:type="dxa"/>
            <w:vAlign w:val="center"/>
          </w:tcPr>
          <w:p w14:paraId="11C087A2" w14:textId="77777777" w:rsidR="00780260" w:rsidRPr="00F02697" w:rsidRDefault="00D444FA" w:rsidP="00D444FA">
            <w:pPr>
              <w:rPr>
                <w:rFonts w:ascii="Times New Roman" w:hAnsi="Times New Roman" w:cs="Times New Roman"/>
                <w:b/>
                <w:i/>
                <w:sz w:val="24"/>
                <w:szCs w:val="24"/>
              </w:rPr>
            </w:pPr>
            <w:r w:rsidRPr="00F02697">
              <w:rPr>
                <w:rFonts w:ascii="Times New Roman" w:hAnsi="Times New Roman" w:cs="Times New Roman"/>
                <w:b/>
                <w:i/>
                <w:sz w:val="24"/>
                <w:szCs w:val="24"/>
              </w:rPr>
              <w:t>О</w:t>
            </w:r>
            <w:r w:rsidR="00780260" w:rsidRPr="00F02697">
              <w:rPr>
                <w:rFonts w:ascii="Times New Roman" w:hAnsi="Times New Roman" w:cs="Times New Roman"/>
                <w:b/>
                <w:i/>
                <w:sz w:val="24"/>
                <w:szCs w:val="24"/>
              </w:rPr>
              <w:t>світн</w:t>
            </w:r>
            <w:r w:rsidRPr="00F02697">
              <w:rPr>
                <w:rFonts w:ascii="Times New Roman" w:hAnsi="Times New Roman" w:cs="Times New Roman"/>
                <w:b/>
                <w:i/>
                <w:sz w:val="24"/>
                <w:szCs w:val="24"/>
              </w:rPr>
              <w:t>ій</w:t>
            </w:r>
            <w:r w:rsidR="00780260" w:rsidRPr="00F02697">
              <w:rPr>
                <w:rFonts w:ascii="Times New Roman" w:hAnsi="Times New Roman" w:cs="Times New Roman"/>
                <w:b/>
                <w:i/>
                <w:sz w:val="24"/>
                <w:szCs w:val="24"/>
              </w:rPr>
              <w:t xml:space="preserve"> ступ</w:t>
            </w:r>
            <w:r w:rsidRPr="00F02697">
              <w:rPr>
                <w:rFonts w:ascii="Times New Roman" w:hAnsi="Times New Roman" w:cs="Times New Roman"/>
                <w:b/>
                <w:i/>
                <w:sz w:val="24"/>
                <w:szCs w:val="24"/>
              </w:rPr>
              <w:t>інь</w:t>
            </w:r>
          </w:p>
        </w:tc>
        <w:tc>
          <w:tcPr>
            <w:tcW w:w="5943" w:type="dxa"/>
            <w:vAlign w:val="center"/>
          </w:tcPr>
          <w:p w14:paraId="22200ED8" w14:textId="77777777" w:rsidR="00780260" w:rsidRPr="00F02697" w:rsidRDefault="00780260" w:rsidP="00780260">
            <w:pPr>
              <w:rPr>
                <w:rFonts w:ascii="Times New Roman" w:hAnsi="Times New Roman" w:cs="Times New Roman"/>
                <w:b/>
                <w:sz w:val="24"/>
                <w:szCs w:val="24"/>
              </w:rPr>
            </w:pPr>
            <w:r w:rsidRPr="00F02697">
              <w:rPr>
                <w:rFonts w:ascii="Times New Roman" w:hAnsi="Times New Roman" w:cs="Times New Roman"/>
                <w:b/>
                <w:sz w:val="24"/>
                <w:szCs w:val="24"/>
              </w:rPr>
              <w:t>Бакалавр</w:t>
            </w:r>
          </w:p>
        </w:tc>
      </w:tr>
      <w:tr w:rsidR="00780260" w:rsidRPr="00F02697" w14:paraId="5CE84C23" w14:textId="77777777" w:rsidTr="00780260">
        <w:tc>
          <w:tcPr>
            <w:tcW w:w="3686" w:type="dxa"/>
            <w:vAlign w:val="center"/>
          </w:tcPr>
          <w:p w14:paraId="178247F2" w14:textId="77777777" w:rsidR="00780260" w:rsidRPr="00F02697" w:rsidRDefault="00780260" w:rsidP="00780260">
            <w:pPr>
              <w:rPr>
                <w:rFonts w:ascii="Times New Roman" w:hAnsi="Times New Roman" w:cs="Times New Roman"/>
                <w:b/>
                <w:i/>
                <w:sz w:val="24"/>
                <w:szCs w:val="24"/>
              </w:rPr>
            </w:pPr>
            <w:r w:rsidRPr="00F02697">
              <w:rPr>
                <w:rFonts w:ascii="Times New Roman" w:hAnsi="Times New Roman" w:cs="Times New Roman"/>
                <w:b/>
                <w:i/>
                <w:sz w:val="24"/>
                <w:szCs w:val="24"/>
              </w:rPr>
              <w:t>Кількість кредитів ЄКТС</w:t>
            </w:r>
          </w:p>
        </w:tc>
        <w:tc>
          <w:tcPr>
            <w:tcW w:w="5943" w:type="dxa"/>
            <w:vAlign w:val="center"/>
          </w:tcPr>
          <w:p w14:paraId="7C0EBFFD" w14:textId="63AA33E9" w:rsidR="00780260" w:rsidRPr="00F02697" w:rsidRDefault="00A16FA2" w:rsidP="00780260">
            <w:pPr>
              <w:rPr>
                <w:rFonts w:ascii="Times New Roman" w:hAnsi="Times New Roman" w:cs="Times New Roman"/>
                <w:b/>
                <w:sz w:val="24"/>
                <w:szCs w:val="24"/>
              </w:rPr>
            </w:pPr>
            <w:r>
              <w:rPr>
                <w:rFonts w:ascii="Times New Roman" w:hAnsi="Times New Roman" w:cs="Times New Roman"/>
                <w:b/>
                <w:sz w:val="24"/>
                <w:szCs w:val="24"/>
              </w:rPr>
              <w:t>3</w:t>
            </w:r>
          </w:p>
        </w:tc>
      </w:tr>
      <w:tr w:rsidR="00780260" w:rsidRPr="00F02697" w14:paraId="3F892650" w14:textId="77777777" w:rsidTr="00780260">
        <w:tc>
          <w:tcPr>
            <w:tcW w:w="3686" w:type="dxa"/>
            <w:vAlign w:val="center"/>
          </w:tcPr>
          <w:p w14:paraId="56BDC509" w14:textId="77777777" w:rsidR="00780260" w:rsidRPr="00F02697" w:rsidRDefault="00780260" w:rsidP="00780260">
            <w:pPr>
              <w:rPr>
                <w:rFonts w:ascii="Times New Roman" w:hAnsi="Times New Roman" w:cs="Times New Roman"/>
                <w:b/>
                <w:i/>
                <w:sz w:val="24"/>
                <w:szCs w:val="24"/>
              </w:rPr>
            </w:pPr>
            <w:r w:rsidRPr="00F02697">
              <w:rPr>
                <w:rFonts w:ascii="Times New Roman" w:hAnsi="Times New Roman" w:cs="Times New Roman"/>
                <w:b/>
                <w:i/>
                <w:sz w:val="24"/>
                <w:szCs w:val="24"/>
              </w:rPr>
              <w:t>Форма контролю</w:t>
            </w:r>
          </w:p>
        </w:tc>
        <w:tc>
          <w:tcPr>
            <w:tcW w:w="5943" w:type="dxa"/>
            <w:vAlign w:val="center"/>
          </w:tcPr>
          <w:p w14:paraId="493CE0CE" w14:textId="77777777" w:rsidR="00780260" w:rsidRPr="00F02697" w:rsidRDefault="00293047" w:rsidP="00780260">
            <w:pPr>
              <w:rPr>
                <w:rFonts w:ascii="Times New Roman" w:hAnsi="Times New Roman" w:cs="Times New Roman"/>
                <w:b/>
                <w:sz w:val="24"/>
                <w:szCs w:val="24"/>
              </w:rPr>
            </w:pPr>
            <w:r w:rsidRPr="00F02697">
              <w:rPr>
                <w:rFonts w:ascii="Times New Roman" w:hAnsi="Times New Roman" w:cs="Times New Roman"/>
                <w:b/>
                <w:sz w:val="24"/>
                <w:szCs w:val="24"/>
              </w:rPr>
              <w:t>Залік</w:t>
            </w:r>
          </w:p>
        </w:tc>
      </w:tr>
      <w:tr w:rsidR="00780260" w:rsidRPr="00F02697" w14:paraId="79F9E3E1" w14:textId="77777777" w:rsidTr="00780260">
        <w:tc>
          <w:tcPr>
            <w:tcW w:w="3686" w:type="dxa"/>
            <w:vAlign w:val="center"/>
          </w:tcPr>
          <w:p w14:paraId="0B8F9EFC" w14:textId="77777777" w:rsidR="00780260" w:rsidRPr="00F02697" w:rsidRDefault="00780260" w:rsidP="00780260">
            <w:pPr>
              <w:rPr>
                <w:rFonts w:ascii="Times New Roman" w:hAnsi="Times New Roman" w:cs="Times New Roman"/>
                <w:b/>
                <w:i/>
                <w:sz w:val="24"/>
                <w:szCs w:val="24"/>
              </w:rPr>
            </w:pPr>
            <w:r w:rsidRPr="00F02697">
              <w:rPr>
                <w:rFonts w:ascii="Times New Roman" w:hAnsi="Times New Roman" w:cs="Times New Roman"/>
                <w:b/>
                <w:i/>
                <w:sz w:val="24"/>
                <w:szCs w:val="24"/>
              </w:rPr>
              <w:t>Аудиторні години</w:t>
            </w:r>
          </w:p>
        </w:tc>
        <w:tc>
          <w:tcPr>
            <w:tcW w:w="5943" w:type="dxa"/>
            <w:vAlign w:val="center"/>
          </w:tcPr>
          <w:p w14:paraId="1FD2EDCF" w14:textId="71788B0F" w:rsidR="00780260" w:rsidRPr="00F02697" w:rsidRDefault="00293047" w:rsidP="006E313D">
            <w:pPr>
              <w:rPr>
                <w:rFonts w:ascii="Times New Roman" w:hAnsi="Times New Roman" w:cs="Times New Roman"/>
                <w:b/>
                <w:sz w:val="24"/>
                <w:szCs w:val="24"/>
              </w:rPr>
            </w:pPr>
            <w:r w:rsidRPr="00F02697">
              <w:rPr>
                <w:rFonts w:ascii="Times New Roman" w:hAnsi="Times New Roman" w:cs="Times New Roman"/>
                <w:b/>
                <w:sz w:val="24"/>
                <w:szCs w:val="24"/>
              </w:rPr>
              <w:t>30 (15</w:t>
            </w:r>
            <w:r w:rsidR="00A16FA2">
              <w:rPr>
                <w:rFonts w:ascii="Times New Roman" w:hAnsi="Times New Roman" w:cs="Times New Roman"/>
                <w:b/>
                <w:sz w:val="24"/>
                <w:szCs w:val="24"/>
              </w:rPr>
              <w:t xml:space="preserve"> </w:t>
            </w:r>
            <w:r w:rsidRPr="00F02697">
              <w:rPr>
                <w:rFonts w:ascii="Times New Roman" w:hAnsi="Times New Roman" w:cs="Times New Roman"/>
                <w:b/>
                <w:sz w:val="24"/>
                <w:szCs w:val="24"/>
              </w:rPr>
              <w:t>год лекцій, 15</w:t>
            </w:r>
            <w:r w:rsidR="00780260" w:rsidRPr="00F02697">
              <w:rPr>
                <w:rFonts w:ascii="Times New Roman" w:hAnsi="Times New Roman" w:cs="Times New Roman"/>
                <w:b/>
                <w:sz w:val="24"/>
                <w:szCs w:val="24"/>
              </w:rPr>
              <w:t xml:space="preserve"> год</w:t>
            </w:r>
            <w:r w:rsidR="00A16FA2">
              <w:rPr>
                <w:rFonts w:ascii="Times New Roman" w:hAnsi="Times New Roman" w:cs="Times New Roman"/>
                <w:b/>
                <w:sz w:val="24"/>
                <w:szCs w:val="24"/>
              </w:rPr>
              <w:t xml:space="preserve"> п</w:t>
            </w:r>
            <w:r w:rsidR="00780260" w:rsidRPr="00F02697">
              <w:rPr>
                <w:rFonts w:ascii="Times New Roman" w:hAnsi="Times New Roman" w:cs="Times New Roman"/>
                <w:b/>
                <w:sz w:val="24"/>
                <w:szCs w:val="24"/>
              </w:rPr>
              <w:t>рактичних</w:t>
            </w:r>
            <w:r w:rsidR="00A16FA2">
              <w:rPr>
                <w:rFonts w:ascii="Times New Roman" w:hAnsi="Times New Roman" w:cs="Times New Roman"/>
                <w:b/>
                <w:sz w:val="24"/>
                <w:szCs w:val="24"/>
              </w:rPr>
              <w:t xml:space="preserve"> занять</w:t>
            </w:r>
            <w:r w:rsidR="006E313D" w:rsidRPr="00F02697">
              <w:rPr>
                <w:rFonts w:ascii="Times New Roman" w:hAnsi="Times New Roman" w:cs="Times New Roman"/>
                <w:b/>
                <w:sz w:val="24"/>
                <w:szCs w:val="24"/>
              </w:rPr>
              <w:t>)</w:t>
            </w:r>
            <w:r w:rsidR="00780260" w:rsidRPr="00F02697">
              <w:rPr>
                <w:rFonts w:ascii="Times New Roman" w:hAnsi="Times New Roman" w:cs="Times New Roman"/>
                <w:b/>
                <w:sz w:val="24"/>
                <w:szCs w:val="24"/>
              </w:rPr>
              <w:t xml:space="preserve"> </w:t>
            </w:r>
          </w:p>
        </w:tc>
      </w:tr>
    </w:tbl>
    <w:p w14:paraId="02A82C19" w14:textId="77777777" w:rsidR="00780260" w:rsidRPr="00F02697" w:rsidRDefault="00780260" w:rsidP="00780260">
      <w:pPr>
        <w:spacing w:after="0" w:line="240" w:lineRule="auto"/>
        <w:jc w:val="both"/>
        <w:rPr>
          <w:rFonts w:ascii="Times New Roman" w:hAnsi="Times New Roman" w:cs="Times New Roman"/>
          <w:b/>
          <w:sz w:val="24"/>
          <w:szCs w:val="24"/>
        </w:rPr>
      </w:pPr>
    </w:p>
    <w:p w14:paraId="08B06A37" w14:textId="77777777" w:rsidR="00D444FA" w:rsidRPr="00F02697" w:rsidRDefault="00D444FA" w:rsidP="00D444FA">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Загальний опис дисципліни</w:t>
      </w:r>
    </w:p>
    <w:p w14:paraId="72E77D1F" w14:textId="77777777" w:rsidR="00D444FA"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Фінансова культура в сучасному світі, що динамічно та швидко розвивається, стала одним із важливих елементів в системі набуття навичок та вмінь кожної людини, бо фінансова грамотність – вірний ключ до фінансового благополуччя. Фінансова освіта студентів неекономічних спеціальностей необхідна для управління особистими фінансами і прийняття ефективних рішень щодо інвестування заощаджень у бізнес, для використання сучасних банківських продуктів, а також для планування свого пенсійного забезпечення чи страхування життя і майна. Навчальна дисципліна «Основи фінансової грамотності та приватних інвестицій» є фундаментальною для формування знань щодо основних інструментів управління особистими фінансами та оволодіння студентом навиків правильно розпоряджатися власними фінансами, планувати особистий бюджет та мінімізувати ризики, приймати зважені та розумні фінансові рішення можливостей розширення джерел власних доходів; планування і коригування власних видатків; формування подушки безпеки та особистих фінансових резервів, здійснення заощаджень. Крім того доцільність використання кредитних ресурсів, здійснення безпрограшного інвестування вл</w:t>
      </w:r>
      <w:r w:rsidR="00293047" w:rsidRPr="00F02697">
        <w:rPr>
          <w:rFonts w:ascii="Times New Roman" w:hAnsi="Times New Roman" w:cs="Times New Roman"/>
          <w:sz w:val="24"/>
          <w:szCs w:val="24"/>
        </w:rPr>
        <w:t xml:space="preserve">асних заощаджень при грамотному </w:t>
      </w:r>
      <w:r w:rsidRPr="00F02697">
        <w:rPr>
          <w:rFonts w:ascii="Times New Roman" w:hAnsi="Times New Roman" w:cs="Times New Roman"/>
          <w:sz w:val="24"/>
          <w:szCs w:val="24"/>
        </w:rPr>
        <w:t>підході.</w:t>
      </w:r>
    </w:p>
    <w:p w14:paraId="35B8077D" w14:textId="77777777" w:rsidR="00F02697" w:rsidRPr="00F02697" w:rsidRDefault="00F02697" w:rsidP="00F02697">
      <w:pPr>
        <w:spacing w:after="0" w:line="240" w:lineRule="auto"/>
        <w:ind w:firstLine="567"/>
        <w:jc w:val="both"/>
        <w:rPr>
          <w:rFonts w:ascii="Times New Roman" w:hAnsi="Times New Roman" w:cs="Times New Roman"/>
          <w:i/>
          <w:sz w:val="24"/>
          <w:szCs w:val="24"/>
        </w:rPr>
      </w:pPr>
    </w:p>
    <w:p w14:paraId="70040D11" w14:textId="77777777" w:rsidR="00D444FA" w:rsidRPr="00F02697" w:rsidRDefault="00D444FA" w:rsidP="00D444FA">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Теми лекцій:</w:t>
      </w:r>
    </w:p>
    <w:p w14:paraId="66762A07" w14:textId="77777777"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1. Сутність та значення фінансової грамотності. Введення до власних фінансів</w:t>
      </w:r>
      <w:r w:rsidR="00F02697">
        <w:rPr>
          <w:rFonts w:ascii="Times New Roman" w:hAnsi="Times New Roman" w:cs="Times New Roman"/>
          <w:sz w:val="24"/>
          <w:szCs w:val="24"/>
        </w:rPr>
        <w:t>.</w:t>
      </w:r>
    </w:p>
    <w:p w14:paraId="5E373B43" w14:textId="77777777"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 xml:space="preserve">2. Фінансова </w:t>
      </w:r>
      <w:r w:rsidR="00293047" w:rsidRPr="00F02697">
        <w:rPr>
          <w:rFonts w:ascii="Times New Roman" w:hAnsi="Times New Roman" w:cs="Times New Roman"/>
          <w:sz w:val="24"/>
          <w:szCs w:val="24"/>
        </w:rPr>
        <w:t>система та фінансові послуги</w:t>
      </w:r>
      <w:r w:rsidR="00F02697">
        <w:rPr>
          <w:rFonts w:ascii="Times New Roman" w:hAnsi="Times New Roman" w:cs="Times New Roman"/>
          <w:sz w:val="24"/>
          <w:szCs w:val="24"/>
        </w:rPr>
        <w:t>.</w:t>
      </w:r>
      <w:r w:rsidR="00293047" w:rsidRPr="00F02697">
        <w:rPr>
          <w:rFonts w:ascii="Times New Roman" w:hAnsi="Times New Roman" w:cs="Times New Roman"/>
          <w:sz w:val="24"/>
          <w:szCs w:val="24"/>
        </w:rPr>
        <w:t xml:space="preserve"> </w:t>
      </w:r>
    </w:p>
    <w:p w14:paraId="07E968B0" w14:textId="77777777"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3</w:t>
      </w:r>
      <w:r w:rsidR="00293047" w:rsidRPr="00F02697">
        <w:rPr>
          <w:rFonts w:ascii="Times New Roman" w:hAnsi="Times New Roman" w:cs="Times New Roman"/>
          <w:sz w:val="24"/>
          <w:szCs w:val="24"/>
        </w:rPr>
        <w:t>. Кредит та його особливості</w:t>
      </w:r>
      <w:r w:rsidR="00F02697">
        <w:rPr>
          <w:rFonts w:ascii="Times New Roman" w:hAnsi="Times New Roman" w:cs="Times New Roman"/>
          <w:sz w:val="24"/>
          <w:szCs w:val="24"/>
        </w:rPr>
        <w:t>.</w:t>
      </w:r>
      <w:r w:rsidR="00293047" w:rsidRPr="00F02697">
        <w:rPr>
          <w:rFonts w:ascii="Times New Roman" w:hAnsi="Times New Roman" w:cs="Times New Roman"/>
          <w:sz w:val="24"/>
          <w:szCs w:val="24"/>
        </w:rPr>
        <w:t xml:space="preserve"> </w:t>
      </w:r>
    </w:p>
    <w:p w14:paraId="2061D845" w14:textId="77777777"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4</w:t>
      </w:r>
      <w:r w:rsidR="007C0519" w:rsidRPr="00F02697">
        <w:rPr>
          <w:rFonts w:ascii="Times New Roman" w:hAnsi="Times New Roman" w:cs="Times New Roman"/>
          <w:sz w:val="24"/>
          <w:szCs w:val="24"/>
        </w:rPr>
        <w:t>.</w:t>
      </w:r>
      <w:r w:rsidRPr="00F02697">
        <w:rPr>
          <w:rFonts w:ascii="Times New Roman" w:hAnsi="Times New Roman" w:cs="Times New Roman"/>
          <w:sz w:val="24"/>
          <w:szCs w:val="24"/>
        </w:rPr>
        <w:t xml:space="preserve"> Податки та податкова культура</w:t>
      </w:r>
      <w:r w:rsidR="00F02697">
        <w:rPr>
          <w:rFonts w:ascii="Times New Roman" w:hAnsi="Times New Roman" w:cs="Times New Roman"/>
          <w:sz w:val="24"/>
          <w:szCs w:val="24"/>
        </w:rPr>
        <w:t>.</w:t>
      </w:r>
    </w:p>
    <w:p w14:paraId="64B2889C" w14:textId="77777777"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5. Страхування та пенсійне забезпечення</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14:paraId="302FB5B2" w14:textId="77777777"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6. Заощад</w:t>
      </w:r>
      <w:r w:rsidR="00293047" w:rsidRPr="00F02697">
        <w:rPr>
          <w:rFonts w:ascii="Times New Roman" w:hAnsi="Times New Roman" w:cs="Times New Roman"/>
          <w:sz w:val="24"/>
          <w:szCs w:val="24"/>
        </w:rPr>
        <w:t>ження та приватні інвестиції</w:t>
      </w:r>
      <w:r w:rsidR="00F02697">
        <w:rPr>
          <w:rFonts w:ascii="Times New Roman" w:hAnsi="Times New Roman" w:cs="Times New Roman"/>
          <w:sz w:val="24"/>
          <w:szCs w:val="24"/>
        </w:rPr>
        <w:t>.</w:t>
      </w:r>
      <w:r w:rsidR="00293047" w:rsidRPr="00F02697">
        <w:rPr>
          <w:rFonts w:ascii="Times New Roman" w:hAnsi="Times New Roman" w:cs="Times New Roman"/>
          <w:sz w:val="24"/>
          <w:szCs w:val="24"/>
        </w:rPr>
        <w:t xml:space="preserve"> </w:t>
      </w:r>
      <w:r w:rsidRPr="00F02697">
        <w:rPr>
          <w:rFonts w:ascii="Times New Roman" w:hAnsi="Times New Roman" w:cs="Times New Roman"/>
          <w:sz w:val="24"/>
          <w:szCs w:val="24"/>
        </w:rPr>
        <w:t xml:space="preserve"> </w:t>
      </w:r>
    </w:p>
    <w:p w14:paraId="315A2C28" w14:textId="77777777"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7. Власний бюджет та фінансове планування життя</w:t>
      </w:r>
      <w:r w:rsidR="00F02697">
        <w:rPr>
          <w:rFonts w:ascii="Times New Roman" w:hAnsi="Times New Roman" w:cs="Times New Roman"/>
          <w:sz w:val="24"/>
          <w:szCs w:val="24"/>
        </w:rPr>
        <w:t>.</w:t>
      </w:r>
    </w:p>
    <w:p w14:paraId="6B5CC0BD" w14:textId="77777777" w:rsidR="00D444FA"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8. Фінансове шахрайство і особиста фінансова безпека населення</w:t>
      </w:r>
      <w:r w:rsidR="00F02697">
        <w:rPr>
          <w:rFonts w:ascii="Times New Roman" w:hAnsi="Times New Roman" w:cs="Times New Roman"/>
          <w:sz w:val="24"/>
          <w:szCs w:val="24"/>
        </w:rPr>
        <w:t>.</w:t>
      </w:r>
    </w:p>
    <w:p w14:paraId="605AF411" w14:textId="77777777" w:rsidR="00F02697" w:rsidRDefault="00F02697" w:rsidP="00D444FA">
      <w:pPr>
        <w:spacing w:after="0" w:line="240" w:lineRule="auto"/>
        <w:jc w:val="center"/>
        <w:rPr>
          <w:rFonts w:ascii="Times New Roman" w:hAnsi="Times New Roman" w:cs="Times New Roman"/>
          <w:b/>
          <w:sz w:val="24"/>
          <w:szCs w:val="24"/>
        </w:rPr>
      </w:pPr>
    </w:p>
    <w:p w14:paraId="1C520F1D" w14:textId="7819D782" w:rsidR="00D444FA" w:rsidRPr="00F02697" w:rsidRDefault="00D444FA" w:rsidP="00D444FA">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 xml:space="preserve">Теми </w:t>
      </w:r>
      <w:r w:rsidR="00A16FA2">
        <w:rPr>
          <w:rFonts w:ascii="Times New Roman" w:hAnsi="Times New Roman" w:cs="Times New Roman"/>
          <w:b/>
          <w:sz w:val="24"/>
          <w:szCs w:val="24"/>
        </w:rPr>
        <w:t xml:space="preserve">практичних </w:t>
      </w:r>
      <w:r w:rsidR="007E733A" w:rsidRPr="00F02697">
        <w:rPr>
          <w:rFonts w:ascii="Times New Roman" w:hAnsi="Times New Roman" w:cs="Times New Roman"/>
          <w:b/>
          <w:sz w:val="24"/>
          <w:szCs w:val="24"/>
        </w:rPr>
        <w:t>занять:</w:t>
      </w:r>
    </w:p>
    <w:p w14:paraId="7B537E94" w14:textId="126D7F0E" w:rsidR="007C0519" w:rsidRPr="00F02697" w:rsidRDefault="00293047"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 xml:space="preserve">1. Сутність та </w:t>
      </w:r>
      <w:r w:rsidR="007C0519" w:rsidRPr="00F02697">
        <w:rPr>
          <w:rFonts w:ascii="Times New Roman" w:hAnsi="Times New Roman" w:cs="Times New Roman"/>
          <w:sz w:val="24"/>
          <w:szCs w:val="24"/>
        </w:rPr>
        <w:t xml:space="preserve">значення фінансової грамотності і </w:t>
      </w:r>
      <w:r w:rsidRPr="00F02697">
        <w:rPr>
          <w:rFonts w:ascii="Times New Roman" w:hAnsi="Times New Roman" w:cs="Times New Roman"/>
          <w:sz w:val="24"/>
          <w:szCs w:val="24"/>
        </w:rPr>
        <w:t>власних фінансів</w:t>
      </w:r>
      <w:r w:rsidR="00F02697">
        <w:rPr>
          <w:rFonts w:ascii="Times New Roman" w:hAnsi="Times New Roman" w:cs="Times New Roman"/>
          <w:sz w:val="24"/>
          <w:szCs w:val="24"/>
        </w:rPr>
        <w:t>.</w:t>
      </w:r>
    </w:p>
    <w:p w14:paraId="4D2BDB77" w14:textId="77777777" w:rsidR="00293047" w:rsidRPr="00F02697" w:rsidRDefault="00293047" w:rsidP="00F02697">
      <w:pPr>
        <w:spacing w:after="0" w:line="240" w:lineRule="auto"/>
        <w:ind w:firstLine="567"/>
        <w:jc w:val="both"/>
        <w:rPr>
          <w:rFonts w:ascii="Times New Roman" w:hAnsi="Times New Roman" w:cs="Times New Roman"/>
          <w:b/>
          <w:i/>
          <w:sz w:val="24"/>
          <w:szCs w:val="24"/>
        </w:rPr>
      </w:pPr>
      <w:r w:rsidRPr="00F02697">
        <w:rPr>
          <w:rFonts w:ascii="Times New Roman" w:hAnsi="Times New Roman" w:cs="Times New Roman"/>
          <w:sz w:val="24"/>
          <w:szCs w:val="24"/>
        </w:rPr>
        <w:t>2. Фінансова система та фінансові послуги</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14:paraId="268F4D0F" w14:textId="77777777" w:rsidR="007C0519" w:rsidRPr="00F02697" w:rsidRDefault="00293047"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3. Кредит та його особливості</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14:paraId="628BF058" w14:textId="77777777" w:rsidR="006E313D"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4. Податки та податкова культура</w:t>
      </w:r>
      <w:r w:rsidR="00F02697">
        <w:rPr>
          <w:rFonts w:ascii="Times New Roman" w:hAnsi="Times New Roman" w:cs="Times New Roman"/>
          <w:sz w:val="24"/>
          <w:szCs w:val="24"/>
        </w:rPr>
        <w:t>.</w:t>
      </w:r>
    </w:p>
    <w:p w14:paraId="2D904D24" w14:textId="77777777" w:rsidR="006E313D"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5. Страхування та пенсійне забезпечення</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14:paraId="13EC2A82" w14:textId="77777777" w:rsidR="006E313D"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6. Заощадження та приватні інвестиції</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14:paraId="66277B31" w14:textId="77777777" w:rsidR="006E313D"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7. Власний бюджет та фінансове планування життя</w:t>
      </w:r>
      <w:r w:rsidR="00F02697">
        <w:rPr>
          <w:rFonts w:ascii="Times New Roman" w:hAnsi="Times New Roman" w:cs="Times New Roman"/>
          <w:sz w:val="24"/>
          <w:szCs w:val="24"/>
        </w:rPr>
        <w:t>.</w:t>
      </w:r>
    </w:p>
    <w:p w14:paraId="13ADE8F6" w14:textId="77777777" w:rsidR="00D444FA"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8. Фінансове шахрайство і особиста фінансова безпека населення</w:t>
      </w:r>
      <w:r w:rsidR="00F02697">
        <w:rPr>
          <w:rFonts w:ascii="Times New Roman" w:hAnsi="Times New Roman" w:cs="Times New Roman"/>
          <w:sz w:val="24"/>
          <w:szCs w:val="24"/>
        </w:rPr>
        <w:t>.</w:t>
      </w:r>
      <w:bookmarkEnd w:id="0"/>
    </w:p>
    <w:sectPr w:rsidR="00D444FA" w:rsidRPr="00F02697" w:rsidSect="003607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0505961">
    <w:abstractNumId w:val="1"/>
  </w:num>
  <w:num w:numId="2" w16cid:durableId="212561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311D7"/>
    <w:rsid w:val="001842F7"/>
    <w:rsid w:val="001918A6"/>
    <w:rsid w:val="002311D7"/>
    <w:rsid w:val="00293047"/>
    <w:rsid w:val="0034510C"/>
    <w:rsid w:val="003465E3"/>
    <w:rsid w:val="00360713"/>
    <w:rsid w:val="003C1FB6"/>
    <w:rsid w:val="00430124"/>
    <w:rsid w:val="005B7C83"/>
    <w:rsid w:val="006C6F07"/>
    <w:rsid w:val="006E313D"/>
    <w:rsid w:val="00780260"/>
    <w:rsid w:val="007852EC"/>
    <w:rsid w:val="007C0519"/>
    <w:rsid w:val="007E733A"/>
    <w:rsid w:val="008F76FD"/>
    <w:rsid w:val="00A16FA2"/>
    <w:rsid w:val="00AA68F5"/>
    <w:rsid w:val="00AC66BF"/>
    <w:rsid w:val="00AE672E"/>
    <w:rsid w:val="00CB4B03"/>
    <w:rsid w:val="00D444FA"/>
    <w:rsid w:val="00E3427C"/>
    <w:rsid w:val="00E925A9"/>
    <w:rsid w:val="00F02697"/>
    <w:rsid w:val="00FB1149"/>
    <w:rsid w:val="00FF0EF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EB81"/>
  <w15:docId w15:val="{3F6E31E8-8E2D-4F0A-AF8D-642CD737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1489</Words>
  <Characters>849</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Nelya</cp:lastModifiedBy>
  <cp:revision>14</cp:revision>
  <dcterms:created xsi:type="dcterms:W3CDTF">2021-10-12T11:56:00Z</dcterms:created>
  <dcterms:modified xsi:type="dcterms:W3CDTF">2024-10-21T15:35:00Z</dcterms:modified>
</cp:coreProperties>
</file>