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BA32DB" w:rsidRDefault="00CB35B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CB35B9">
        <w:rPr>
          <w:rFonts w:ascii="Times New Roman" w:eastAsia="Times New Roman" w:hAnsi="Times New Roman" w:cs="Times New Roman"/>
          <w:b/>
          <w:szCs w:val="24"/>
        </w:rPr>
        <w:t>ВЕБАНАЛІТИКА ТА ОСНОВИ ТАРГЕТИНГУ</w:t>
      </w:r>
    </w:p>
    <w:p w:rsidR="00BA32DB" w:rsidRDefault="00BA32D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BA32DB" w:rsidRDefault="00CB35B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Кафедра економічної кібернетики</w:t>
      </w:r>
    </w:p>
    <w:p w:rsidR="00BA32DB" w:rsidRDefault="00BA32D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BA32DB" w:rsidRDefault="00CB35B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Факультет інформаційних технологій</w:t>
      </w:r>
    </w:p>
    <w:p w:rsidR="00BA32DB" w:rsidRDefault="00BA32D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tbl>
      <w:tblPr>
        <w:tblStyle w:val="a7"/>
        <w:tblW w:w="9629" w:type="dxa"/>
        <w:tblInd w:w="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3686"/>
        <w:gridCol w:w="5943"/>
      </w:tblGrid>
      <w:tr w:rsidR="00BA32DB">
        <w:tc>
          <w:tcPr>
            <w:tcW w:w="3686" w:type="dxa"/>
            <w:vAlign w:val="center"/>
          </w:tcPr>
          <w:p w:rsidR="00BA32DB" w:rsidRDefault="00CB35B9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Лектор</w:t>
            </w:r>
          </w:p>
        </w:tc>
        <w:tc>
          <w:tcPr>
            <w:tcW w:w="5943" w:type="dxa"/>
            <w:vAlign w:val="center"/>
          </w:tcPr>
          <w:p w:rsidR="00BA32DB" w:rsidRDefault="00CB35B9" w:rsidP="003D0187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Соломка Наталія Анатоліївна</w:t>
            </w:r>
            <w:r w:rsidR="003D018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, асистент</w:t>
            </w:r>
          </w:p>
        </w:tc>
      </w:tr>
      <w:tr w:rsidR="00BA32DB">
        <w:tc>
          <w:tcPr>
            <w:tcW w:w="3686" w:type="dxa"/>
            <w:vAlign w:val="center"/>
          </w:tcPr>
          <w:p w:rsidR="00BA32DB" w:rsidRDefault="00CB35B9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Семестр</w:t>
            </w:r>
          </w:p>
        </w:tc>
        <w:tc>
          <w:tcPr>
            <w:tcW w:w="5943" w:type="dxa"/>
            <w:vAlign w:val="center"/>
          </w:tcPr>
          <w:p w:rsidR="00BA32DB" w:rsidRDefault="00CB35B9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7</w:t>
            </w:r>
          </w:p>
        </w:tc>
      </w:tr>
      <w:tr w:rsidR="00BA32DB">
        <w:tc>
          <w:tcPr>
            <w:tcW w:w="3686" w:type="dxa"/>
            <w:vAlign w:val="center"/>
          </w:tcPr>
          <w:p w:rsidR="00BA32DB" w:rsidRDefault="00CB35B9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Освітній ступінь</w:t>
            </w:r>
          </w:p>
        </w:tc>
        <w:tc>
          <w:tcPr>
            <w:tcW w:w="5943" w:type="dxa"/>
            <w:vAlign w:val="center"/>
          </w:tcPr>
          <w:p w:rsidR="00BA32DB" w:rsidRDefault="00CB35B9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Бакалавр</w:t>
            </w:r>
          </w:p>
        </w:tc>
      </w:tr>
      <w:tr w:rsidR="00BA32DB">
        <w:tc>
          <w:tcPr>
            <w:tcW w:w="3686" w:type="dxa"/>
            <w:vAlign w:val="center"/>
          </w:tcPr>
          <w:p w:rsidR="00BA32DB" w:rsidRDefault="00CB35B9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Кількість кредитів ЄКТС</w:t>
            </w:r>
          </w:p>
        </w:tc>
        <w:tc>
          <w:tcPr>
            <w:tcW w:w="5943" w:type="dxa"/>
            <w:vAlign w:val="center"/>
          </w:tcPr>
          <w:p w:rsidR="00BA32DB" w:rsidRDefault="003D0187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</w:t>
            </w:r>
          </w:p>
        </w:tc>
      </w:tr>
      <w:tr w:rsidR="00BA32DB">
        <w:tc>
          <w:tcPr>
            <w:tcW w:w="3686" w:type="dxa"/>
            <w:vAlign w:val="center"/>
          </w:tcPr>
          <w:p w:rsidR="00BA32DB" w:rsidRDefault="00CB35B9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Форма контролю</w:t>
            </w:r>
          </w:p>
        </w:tc>
        <w:tc>
          <w:tcPr>
            <w:tcW w:w="5943" w:type="dxa"/>
            <w:vAlign w:val="center"/>
          </w:tcPr>
          <w:p w:rsidR="00BA32DB" w:rsidRDefault="00CB35B9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Залік</w:t>
            </w:r>
          </w:p>
        </w:tc>
      </w:tr>
      <w:tr w:rsidR="00BA32DB">
        <w:tc>
          <w:tcPr>
            <w:tcW w:w="3686" w:type="dxa"/>
            <w:vAlign w:val="center"/>
          </w:tcPr>
          <w:p w:rsidR="00BA32DB" w:rsidRDefault="00CB35B9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Аудиторні години</w:t>
            </w:r>
          </w:p>
        </w:tc>
        <w:tc>
          <w:tcPr>
            <w:tcW w:w="5943" w:type="dxa"/>
            <w:vAlign w:val="center"/>
          </w:tcPr>
          <w:p w:rsidR="00BA32DB" w:rsidRDefault="00CB35B9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30 (15 год лекцій, 15 год практичних</w:t>
            </w:r>
            <w:r w:rsidR="003D018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занять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</w:t>
            </w:r>
          </w:p>
        </w:tc>
      </w:tr>
    </w:tbl>
    <w:p w:rsidR="00BA32DB" w:rsidRDefault="00BA32D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BA32DB" w:rsidRDefault="00BA32D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BA32DB" w:rsidRDefault="00CB35B9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Загальний опис дисципліни</w:t>
      </w:r>
    </w:p>
    <w:p w:rsidR="00BA32DB" w:rsidRPr="003D0187" w:rsidRDefault="00CB35B9" w:rsidP="003D018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4"/>
          <w:szCs w:val="24"/>
        </w:rPr>
      </w:pPr>
      <w:r w:rsidRPr="003D0187">
        <w:rPr>
          <w:rFonts w:ascii="Times New Roman" w:eastAsia="Times New Roman" w:hAnsi="Times New Roman" w:cs="Times New Roman"/>
          <w:iCs/>
          <w:sz w:val="24"/>
          <w:szCs w:val="24"/>
        </w:rPr>
        <w:t>Дисципліна “</w:t>
      </w:r>
      <w:proofErr w:type="spellStart"/>
      <w:r w:rsidRPr="003D0187">
        <w:rPr>
          <w:rFonts w:ascii="Times New Roman" w:eastAsia="Times New Roman" w:hAnsi="Times New Roman" w:cs="Times New Roman"/>
          <w:iCs/>
          <w:sz w:val="24"/>
          <w:szCs w:val="24"/>
        </w:rPr>
        <w:t>Вебаналітика</w:t>
      </w:r>
      <w:proofErr w:type="spellEnd"/>
      <w:r w:rsidRPr="003D0187">
        <w:rPr>
          <w:rFonts w:ascii="Times New Roman" w:eastAsia="Times New Roman" w:hAnsi="Times New Roman" w:cs="Times New Roman"/>
          <w:iCs/>
          <w:sz w:val="24"/>
          <w:szCs w:val="24"/>
        </w:rPr>
        <w:t xml:space="preserve"> та основи </w:t>
      </w:r>
      <w:proofErr w:type="spellStart"/>
      <w:r w:rsidRPr="003D0187">
        <w:rPr>
          <w:rFonts w:ascii="Times New Roman" w:eastAsia="Times New Roman" w:hAnsi="Times New Roman" w:cs="Times New Roman"/>
          <w:iCs/>
          <w:sz w:val="24"/>
          <w:szCs w:val="24"/>
        </w:rPr>
        <w:t>таргетингу</w:t>
      </w:r>
      <w:proofErr w:type="spellEnd"/>
      <w:r w:rsidRPr="003D0187">
        <w:rPr>
          <w:rFonts w:ascii="Times New Roman" w:eastAsia="Times New Roman" w:hAnsi="Times New Roman" w:cs="Times New Roman"/>
          <w:iCs/>
          <w:sz w:val="24"/>
          <w:szCs w:val="24"/>
        </w:rPr>
        <w:t xml:space="preserve">” націлена на набуття студентами базових навичок роботи з системами </w:t>
      </w:r>
      <w:proofErr w:type="spellStart"/>
      <w:r w:rsidRPr="003D0187">
        <w:rPr>
          <w:rFonts w:ascii="Times New Roman" w:eastAsia="Times New Roman" w:hAnsi="Times New Roman" w:cs="Times New Roman"/>
          <w:iCs/>
          <w:sz w:val="24"/>
          <w:szCs w:val="24"/>
        </w:rPr>
        <w:t>вебаналітики</w:t>
      </w:r>
      <w:proofErr w:type="spellEnd"/>
      <w:r w:rsidRPr="003D0187">
        <w:rPr>
          <w:rFonts w:ascii="Times New Roman" w:eastAsia="Times New Roman" w:hAnsi="Times New Roman" w:cs="Times New Roman"/>
          <w:iCs/>
          <w:sz w:val="24"/>
          <w:szCs w:val="24"/>
        </w:rPr>
        <w:t xml:space="preserve">, оволодіння основами збору та аналізу даних, розуміння ключових метрик цифрового бізнесу, налаштування </w:t>
      </w:r>
      <w:proofErr w:type="spellStart"/>
      <w:r w:rsidRPr="003D0187">
        <w:rPr>
          <w:rFonts w:ascii="Times New Roman" w:eastAsia="Times New Roman" w:hAnsi="Times New Roman" w:cs="Times New Roman"/>
          <w:iCs/>
          <w:sz w:val="24"/>
          <w:szCs w:val="24"/>
        </w:rPr>
        <w:t>таргетингу</w:t>
      </w:r>
      <w:proofErr w:type="spellEnd"/>
      <w:r w:rsidRPr="003D0187">
        <w:rPr>
          <w:rFonts w:ascii="Times New Roman" w:eastAsia="Times New Roman" w:hAnsi="Times New Roman" w:cs="Times New Roman"/>
          <w:iCs/>
          <w:sz w:val="24"/>
          <w:szCs w:val="24"/>
        </w:rPr>
        <w:t xml:space="preserve"> для просування послуг з акцентом на роботу в соціальних мережах. Контент навчального курсу побудований таким чином, щоб поступово занурити студента в світ аналізу даних, тобто від простого до складного: на самому початку це знайомство з поняттями </w:t>
      </w:r>
      <w:proofErr w:type="spellStart"/>
      <w:r w:rsidRPr="003D0187">
        <w:rPr>
          <w:rFonts w:ascii="Times New Roman" w:eastAsia="Times New Roman" w:hAnsi="Times New Roman" w:cs="Times New Roman"/>
          <w:iCs/>
          <w:sz w:val="24"/>
          <w:szCs w:val="24"/>
        </w:rPr>
        <w:t>офлайн</w:t>
      </w:r>
      <w:proofErr w:type="spellEnd"/>
      <w:r w:rsidRPr="003D0187">
        <w:rPr>
          <w:rFonts w:ascii="Times New Roman" w:eastAsia="Times New Roman" w:hAnsi="Times New Roman" w:cs="Times New Roman"/>
          <w:iCs/>
          <w:sz w:val="24"/>
          <w:szCs w:val="24"/>
        </w:rPr>
        <w:t xml:space="preserve"> та онлайн </w:t>
      </w:r>
      <w:proofErr w:type="spellStart"/>
      <w:r w:rsidRPr="003D0187">
        <w:rPr>
          <w:rFonts w:ascii="Times New Roman" w:eastAsia="Times New Roman" w:hAnsi="Times New Roman" w:cs="Times New Roman"/>
          <w:iCs/>
          <w:sz w:val="24"/>
          <w:szCs w:val="24"/>
        </w:rPr>
        <w:t>конверсій</w:t>
      </w:r>
      <w:proofErr w:type="spellEnd"/>
      <w:r w:rsidRPr="003D0187">
        <w:rPr>
          <w:rFonts w:ascii="Times New Roman" w:eastAsia="Times New Roman" w:hAnsi="Times New Roman" w:cs="Times New Roman"/>
          <w:iCs/>
          <w:sz w:val="24"/>
          <w:szCs w:val="24"/>
        </w:rPr>
        <w:t xml:space="preserve"> бізнесу, знайомство з поняттям </w:t>
      </w:r>
      <w:proofErr w:type="spellStart"/>
      <w:r w:rsidRPr="003D0187">
        <w:rPr>
          <w:rFonts w:ascii="Times New Roman" w:eastAsia="Times New Roman" w:hAnsi="Times New Roman" w:cs="Times New Roman"/>
          <w:iCs/>
          <w:sz w:val="24"/>
          <w:szCs w:val="24"/>
        </w:rPr>
        <w:t>таргетингу</w:t>
      </w:r>
      <w:proofErr w:type="spellEnd"/>
      <w:r w:rsidRPr="003D0187">
        <w:rPr>
          <w:rFonts w:ascii="Times New Roman" w:eastAsia="Times New Roman" w:hAnsi="Times New Roman" w:cs="Times New Roman"/>
          <w:iCs/>
          <w:sz w:val="24"/>
          <w:szCs w:val="24"/>
        </w:rPr>
        <w:t xml:space="preserve"> та початок роботи з інструментами </w:t>
      </w:r>
      <w:proofErr w:type="spellStart"/>
      <w:r w:rsidRPr="003D0187">
        <w:rPr>
          <w:rFonts w:ascii="Times New Roman" w:eastAsia="Times New Roman" w:hAnsi="Times New Roman" w:cs="Times New Roman"/>
          <w:iCs/>
          <w:sz w:val="24"/>
          <w:szCs w:val="24"/>
        </w:rPr>
        <w:t>вебаналітики</w:t>
      </w:r>
      <w:proofErr w:type="spellEnd"/>
      <w:r w:rsidRPr="003D0187">
        <w:rPr>
          <w:rFonts w:ascii="Times New Roman" w:eastAsia="Times New Roman" w:hAnsi="Times New Roman" w:cs="Times New Roman"/>
          <w:iCs/>
          <w:sz w:val="24"/>
          <w:szCs w:val="24"/>
        </w:rPr>
        <w:t xml:space="preserve">, їх налаштування, відкритими сервісами аудиту </w:t>
      </w:r>
      <w:proofErr w:type="spellStart"/>
      <w:r w:rsidRPr="003D0187">
        <w:rPr>
          <w:rFonts w:ascii="Times New Roman" w:eastAsia="Times New Roman" w:hAnsi="Times New Roman" w:cs="Times New Roman"/>
          <w:iCs/>
          <w:sz w:val="24"/>
          <w:szCs w:val="24"/>
        </w:rPr>
        <w:t>Similarweb</w:t>
      </w:r>
      <w:proofErr w:type="spellEnd"/>
      <w:r w:rsidRPr="003D0187">
        <w:rPr>
          <w:rFonts w:ascii="Times New Roman" w:eastAsia="Times New Roman" w:hAnsi="Times New Roman" w:cs="Times New Roman"/>
          <w:iCs/>
          <w:sz w:val="24"/>
          <w:szCs w:val="24"/>
        </w:rPr>
        <w:t xml:space="preserve">, </w:t>
      </w:r>
      <w:proofErr w:type="spellStart"/>
      <w:r w:rsidRPr="003D0187">
        <w:rPr>
          <w:rFonts w:ascii="Times New Roman" w:eastAsia="Times New Roman" w:hAnsi="Times New Roman" w:cs="Times New Roman"/>
          <w:iCs/>
          <w:sz w:val="24"/>
          <w:szCs w:val="24"/>
        </w:rPr>
        <w:t>Semrush</w:t>
      </w:r>
      <w:proofErr w:type="spellEnd"/>
      <w:r w:rsidRPr="003D0187">
        <w:rPr>
          <w:rFonts w:ascii="Times New Roman" w:eastAsia="Times New Roman" w:hAnsi="Times New Roman" w:cs="Times New Roman"/>
          <w:iCs/>
          <w:sz w:val="24"/>
          <w:szCs w:val="24"/>
        </w:rPr>
        <w:t xml:space="preserve">, </w:t>
      </w:r>
      <w:proofErr w:type="spellStart"/>
      <w:r w:rsidRPr="003D0187">
        <w:rPr>
          <w:rFonts w:ascii="Times New Roman" w:eastAsia="Times New Roman" w:hAnsi="Times New Roman" w:cs="Times New Roman"/>
          <w:iCs/>
          <w:sz w:val="24"/>
          <w:szCs w:val="24"/>
        </w:rPr>
        <w:t>Serpstat</w:t>
      </w:r>
      <w:proofErr w:type="spellEnd"/>
      <w:r w:rsidRPr="003D0187">
        <w:rPr>
          <w:rFonts w:ascii="Times New Roman" w:eastAsia="Times New Roman" w:hAnsi="Times New Roman" w:cs="Times New Roman"/>
          <w:iCs/>
          <w:sz w:val="24"/>
          <w:szCs w:val="24"/>
        </w:rPr>
        <w:t xml:space="preserve">, а по завершенню розуміння логіки роботи </w:t>
      </w:r>
      <w:proofErr w:type="spellStart"/>
      <w:r w:rsidRPr="003D0187">
        <w:rPr>
          <w:rFonts w:ascii="Times New Roman" w:eastAsia="Times New Roman" w:hAnsi="Times New Roman" w:cs="Times New Roman"/>
          <w:iCs/>
          <w:sz w:val="24"/>
          <w:szCs w:val="24"/>
        </w:rPr>
        <w:t>Google</w:t>
      </w:r>
      <w:proofErr w:type="spellEnd"/>
      <w:r w:rsidRPr="003D0187">
        <w:rPr>
          <w:rFonts w:ascii="Times New Roman" w:eastAsia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3D0187">
        <w:rPr>
          <w:rFonts w:ascii="Times New Roman" w:eastAsia="Times New Roman" w:hAnsi="Times New Roman" w:cs="Times New Roman"/>
          <w:iCs/>
          <w:sz w:val="24"/>
          <w:szCs w:val="24"/>
        </w:rPr>
        <w:t>Ads</w:t>
      </w:r>
      <w:proofErr w:type="spellEnd"/>
      <w:r w:rsidRPr="003D0187">
        <w:rPr>
          <w:rFonts w:ascii="Times New Roman" w:eastAsia="Times New Roman" w:hAnsi="Times New Roman" w:cs="Times New Roman"/>
          <w:iCs/>
          <w:sz w:val="24"/>
          <w:szCs w:val="24"/>
        </w:rPr>
        <w:t xml:space="preserve"> та </w:t>
      </w:r>
      <w:proofErr w:type="spellStart"/>
      <w:r w:rsidRPr="003D0187">
        <w:rPr>
          <w:rFonts w:ascii="Times New Roman" w:eastAsia="Times New Roman" w:hAnsi="Times New Roman" w:cs="Times New Roman"/>
          <w:iCs/>
          <w:sz w:val="24"/>
          <w:szCs w:val="24"/>
        </w:rPr>
        <w:t>Facebook</w:t>
      </w:r>
      <w:proofErr w:type="spellEnd"/>
      <w:r w:rsidRPr="003D0187">
        <w:rPr>
          <w:rFonts w:ascii="Times New Roman" w:eastAsia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3D0187">
        <w:rPr>
          <w:rFonts w:ascii="Times New Roman" w:eastAsia="Times New Roman" w:hAnsi="Times New Roman" w:cs="Times New Roman"/>
          <w:iCs/>
          <w:sz w:val="24"/>
          <w:szCs w:val="24"/>
        </w:rPr>
        <w:t>Ads</w:t>
      </w:r>
      <w:proofErr w:type="spellEnd"/>
      <w:r w:rsidRPr="003D0187">
        <w:rPr>
          <w:rFonts w:ascii="Times New Roman" w:eastAsia="Times New Roman" w:hAnsi="Times New Roman" w:cs="Times New Roman"/>
          <w:iCs/>
          <w:sz w:val="24"/>
          <w:szCs w:val="24"/>
        </w:rPr>
        <w:t xml:space="preserve">, </w:t>
      </w:r>
      <w:proofErr w:type="spellStart"/>
      <w:r w:rsidRPr="003D0187">
        <w:rPr>
          <w:rFonts w:ascii="Times New Roman" w:eastAsia="Times New Roman" w:hAnsi="Times New Roman" w:cs="Times New Roman"/>
          <w:iCs/>
          <w:sz w:val="24"/>
          <w:szCs w:val="24"/>
        </w:rPr>
        <w:t>Google</w:t>
      </w:r>
      <w:proofErr w:type="spellEnd"/>
      <w:r w:rsidRPr="003D0187">
        <w:rPr>
          <w:rFonts w:ascii="Times New Roman" w:eastAsia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3D0187">
        <w:rPr>
          <w:rFonts w:ascii="Times New Roman" w:eastAsia="Times New Roman" w:hAnsi="Times New Roman" w:cs="Times New Roman"/>
          <w:iCs/>
          <w:sz w:val="24"/>
          <w:szCs w:val="24"/>
        </w:rPr>
        <w:t>Analytics</w:t>
      </w:r>
      <w:proofErr w:type="spellEnd"/>
      <w:r w:rsidRPr="003D0187">
        <w:rPr>
          <w:rFonts w:ascii="Times New Roman" w:eastAsia="Times New Roman" w:hAnsi="Times New Roman" w:cs="Times New Roman"/>
          <w:iCs/>
          <w:sz w:val="24"/>
          <w:szCs w:val="24"/>
        </w:rPr>
        <w:t xml:space="preserve"> 4 та </w:t>
      </w:r>
      <w:proofErr w:type="spellStart"/>
      <w:r w:rsidRPr="003D0187">
        <w:rPr>
          <w:rFonts w:ascii="Times New Roman" w:eastAsia="Times New Roman" w:hAnsi="Times New Roman" w:cs="Times New Roman"/>
          <w:iCs/>
          <w:sz w:val="24"/>
          <w:szCs w:val="24"/>
        </w:rPr>
        <w:t>Google</w:t>
      </w:r>
      <w:proofErr w:type="spellEnd"/>
      <w:r w:rsidRPr="003D0187">
        <w:rPr>
          <w:rFonts w:ascii="Times New Roman" w:eastAsia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3D0187">
        <w:rPr>
          <w:rFonts w:ascii="Times New Roman" w:eastAsia="Times New Roman" w:hAnsi="Times New Roman" w:cs="Times New Roman"/>
          <w:iCs/>
          <w:sz w:val="24"/>
          <w:szCs w:val="24"/>
        </w:rPr>
        <w:t>Tag</w:t>
      </w:r>
      <w:proofErr w:type="spellEnd"/>
      <w:r w:rsidRPr="003D0187">
        <w:rPr>
          <w:rFonts w:ascii="Times New Roman" w:eastAsia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3D0187">
        <w:rPr>
          <w:rFonts w:ascii="Times New Roman" w:eastAsia="Times New Roman" w:hAnsi="Times New Roman" w:cs="Times New Roman"/>
          <w:iCs/>
          <w:sz w:val="24"/>
          <w:szCs w:val="24"/>
        </w:rPr>
        <w:t>Manager</w:t>
      </w:r>
      <w:proofErr w:type="spellEnd"/>
      <w:r w:rsidRPr="003D0187">
        <w:rPr>
          <w:rFonts w:ascii="Times New Roman" w:eastAsia="Times New Roman" w:hAnsi="Times New Roman" w:cs="Times New Roman"/>
          <w:iCs/>
          <w:sz w:val="24"/>
          <w:szCs w:val="24"/>
        </w:rPr>
        <w:t xml:space="preserve"> вміння налаштування рекламних кампаній та їх аналіз.</w:t>
      </w:r>
    </w:p>
    <w:p w:rsidR="00BA32DB" w:rsidRDefault="00BA32DB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4"/>
          <w:szCs w:val="24"/>
        </w:rPr>
      </w:pPr>
    </w:p>
    <w:p w:rsidR="00BA32DB" w:rsidRDefault="00CB35B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Теми лекцій:</w:t>
      </w:r>
    </w:p>
    <w:p w:rsidR="00BA32DB" w:rsidRDefault="00CB35B9" w:rsidP="003D018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1. Введення в екосистему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вебаналітики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: основні метрики та роль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таргетингу</w:t>
      </w:r>
      <w:proofErr w:type="spellEnd"/>
      <w:r w:rsidR="003D0187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BA32DB" w:rsidRDefault="00CB35B9" w:rsidP="003D018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2. SEO, PPC, SММ. Особливості формування веб-аналітики для сайтів та соціальних мереж,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меседжерів</w:t>
      </w:r>
      <w:proofErr w:type="spellEnd"/>
      <w:r w:rsidR="003D0187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BA32DB" w:rsidRDefault="00CB35B9" w:rsidP="003D018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3. Конкурентний аналіз на основі відкритих сервісів веб-аналітики.</w:t>
      </w:r>
    </w:p>
    <w:p w:rsidR="00BA32DB" w:rsidRDefault="00CB35B9" w:rsidP="003D018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4. Сервіси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Google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для оптимізації та аналізу сайтів</w:t>
      </w:r>
      <w:r w:rsidR="003D0187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BA32DB" w:rsidRDefault="00CB35B9" w:rsidP="003D018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5. Особливості веб-аналітики за умов використанням інтернет-реклами. Робота з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Google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Ads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та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Youtube</w:t>
      </w:r>
      <w:proofErr w:type="spellEnd"/>
      <w:r w:rsidR="003D0187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BA32DB" w:rsidRDefault="00CB35B9" w:rsidP="003D018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6. Особливості веб-аналітики соціальних мереж</w:t>
      </w:r>
      <w:r w:rsidR="003D0187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BA32DB" w:rsidRDefault="00CB35B9" w:rsidP="003D018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7.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Вебаналітика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– ключові компетенції і тренди. Робота з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меседжерами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, налаштування аналітики для телеграм груп та ботів.</w:t>
      </w:r>
    </w:p>
    <w:p w:rsidR="00BA32DB" w:rsidRDefault="00BA32D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BA32DB" w:rsidRDefault="00CB35B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Теми </w:t>
      </w:r>
      <w:r w:rsidR="003D0187">
        <w:rPr>
          <w:rFonts w:ascii="Times New Roman" w:eastAsia="Times New Roman" w:hAnsi="Times New Roman" w:cs="Times New Roman"/>
          <w:b/>
          <w:sz w:val="24"/>
          <w:szCs w:val="24"/>
        </w:rPr>
        <w:t xml:space="preserve">практичних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занять:</w:t>
      </w:r>
    </w:p>
    <w:p w:rsidR="00BA32DB" w:rsidRDefault="00CB35B9" w:rsidP="003D0187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1. Введення в екосистему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вебаналітики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: основні метрики та роль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таргетингу</w:t>
      </w:r>
      <w:proofErr w:type="spellEnd"/>
      <w:r w:rsidR="003D0187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BA32DB" w:rsidRDefault="00CB35B9" w:rsidP="003D0187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2. SEO, PPC, SММ. Особливості формування веб-аналітики для сайтів та соціальних мереж,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меседжерів</w:t>
      </w:r>
      <w:proofErr w:type="spellEnd"/>
      <w:r w:rsidR="003D0187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BA32DB" w:rsidRDefault="00CB35B9" w:rsidP="003D0187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3. Конкурентний аналіз на основі відкритих сервісів веб-аналітики.</w:t>
      </w:r>
    </w:p>
    <w:p w:rsidR="00BA32DB" w:rsidRDefault="00CB35B9" w:rsidP="003D0187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4. Сервіси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Google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для оптимізації та аналізу сайтів</w:t>
      </w:r>
      <w:r w:rsidR="003D0187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BA32DB" w:rsidRDefault="00CB35B9" w:rsidP="003D0187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5. Особливості веб-аналітики за умов використанням інтернет-реклами. Робота з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Google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Ads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та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Youtube</w:t>
      </w:r>
      <w:proofErr w:type="spellEnd"/>
      <w:r w:rsidR="003D0187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BA32DB" w:rsidRDefault="00CB35B9" w:rsidP="003D0187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6. Особливості веб-аналітики соціальних мереж</w:t>
      </w:r>
      <w:r w:rsidR="003D0187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BA32DB" w:rsidRDefault="00CB35B9" w:rsidP="003D0187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7.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Вебаналітика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– ключові компетенції і тренди. Робота з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меседжерами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, налаштування аналітики для телеграм груп та ботів.</w:t>
      </w:r>
    </w:p>
    <w:sectPr w:rsidR="00BA32DB">
      <w:pgSz w:w="11906" w:h="16838"/>
      <w:pgMar w:top="850" w:right="850" w:bottom="850" w:left="1417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696176A3"/>
    <w:multiLevelType w:val="multilevel"/>
    <w:tmpl w:val="3BC8E33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57A178B"/>
    <w:multiLevelType w:val="multilevel"/>
    <w:tmpl w:val="A6CEC6C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197860610">
    <w:abstractNumId w:val="1"/>
  </w:num>
  <w:num w:numId="2" w16cid:durableId="18232360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32DB"/>
    <w:rsid w:val="003D0187"/>
    <w:rsid w:val="009176B0"/>
    <w:rsid w:val="00BA32DB"/>
    <w:rsid w:val="00CB35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1071DF"/>
  <w15:docId w15:val="{F526E594-D0C5-4FC0-8019-70EE5F5D40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Calibri"/>
        <w:sz w:val="22"/>
        <w:szCs w:val="22"/>
        <w:lang w:val="uk-UA" w:eastAsia="uk-U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table" w:styleId="a4">
    <w:name w:val="Table Grid"/>
    <w:basedOn w:val="a1"/>
    <w:uiPriority w:val="39"/>
    <w:rsid w:val="0078026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"/>
    <w:uiPriority w:val="34"/>
    <w:qFormat/>
    <w:rsid w:val="00D444FA"/>
    <w:pPr>
      <w:ind w:left="720"/>
      <w:contextualSpacing/>
    </w:pPr>
  </w:style>
  <w:style w:type="paragraph" w:styleId="a6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7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6JAhzzuSOAN0CGazrVZEE57uk6A==">CgMxLjA4AHIhMVhmTUhpYnZFQUYyMFU5dC1KLXNTZ29pWFl3Zi1VTFZa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1487</Words>
  <Characters>848</Characters>
  <Application>Microsoft Office Word</Application>
  <DocSecurity>0</DocSecurity>
  <Lines>7</Lines>
  <Paragraphs>4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Користувач Windows</dc:creator>
  <cp:lastModifiedBy>navchal_viddil@ukr.net</cp:lastModifiedBy>
  <cp:revision>3</cp:revision>
  <dcterms:created xsi:type="dcterms:W3CDTF">2024-10-16T19:47:00Z</dcterms:created>
  <dcterms:modified xsi:type="dcterms:W3CDTF">2024-10-18T08:27:00Z</dcterms:modified>
</cp:coreProperties>
</file>