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9E" w:rsidRPr="00CD3115" w:rsidRDefault="006E229E" w:rsidP="003747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CD3115">
        <w:rPr>
          <w:rFonts w:ascii="Times New Roman" w:hAnsi="Times New Roman"/>
          <w:b/>
          <w:sz w:val="28"/>
          <w:szCs w:val="28"/>
          <w:lang w:val="uk-UA"/>
        </w:rPr>
        <w:t>РЕЗОЛЮЦІЯ</w:t>
      </w:r>
    </w:p>
    <w:p w:rsidR="006E229E" w:rsidRPr="00CD3115" w:rsidRDefault="006E229E" w:rsidP="00A61BA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3115">
        <w:rPr>
          <w:rFonts w:ascii="Times New Roman" w:hAnsi="Times New Roman"/>
          <w:b/>
          <w:sz w:val="28"/>
          <w:szCs w:val="28"/>
          <w:lang w:val="uk-UA"/>
        </w:rPr>
        <w:t xml:space="preserve">Міжнародної науково-практичної конференції, присвяченої 70-річчю економічного факультету </w:t>
      </w:r>
      <w:r w:rsidRPr="00CD3115">
        <w:rPr>
          <w:rFonts w:ascii="Times New Roman" w:hAnsi="Times New Roman"/>
          <w:b/>
          <w:bCs/>
          <w:sz w:val="28"/>
          <w:szCs w:val="28"/>
          <w:lang w:val="uk-UA"/>
        </w:rPr>
        <w:t xml:space="preserve">Національного університету біоресурсів і природокористування України </w:t>
      </w:r>
      <w:r w:rsidRPr="00CD3115">
        <w:rPr>
          <w:rFonts w:ascii="Times New Roman" w:hAnsi="Times New Roman"/>
          <w:b/>
          <w:sz w:val="28"/>
          <w:szCs w:val="28"/>
          <w:lang w:val="uk-UA"/>
        </w:rPr>
        <w:t>«Аграрна політика України в умовах глобальних викликів»</w:t>
      </w:r>
    </w:p>
    <w:p w:rsidR="006E229E" w:rsidRPr="00CD3115" w:rsidRDefault="006E229E" w:rsidP="00290D5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 xml:space="preserve">23 – 24 вересня 2021 року відбулася Міжнародна науково-практична конференція, присвячена 70-річчю економічного факультету </w:t>
      </w:r>
      <w:r w:rsidRPr="00CD3115">
        <w:rPr>
          <w:rFonts w:ascii="Times New Roman" w:hAnsi="Times New Roman"/>
          <w:bCs/>
          <w:sz w:val="28"/>
          <w:szCs w:val="28"/>
          <w:lang w:val="uk-UA"/>
        </w:rPr>
        <w:t xml:space="preserve">Національного університету біоресурсів і природокористування України </w:t>
      </w:r>
      <w:r w:rsidRPr="00CD3115">
        <w:rPr>
          <w:rFonts w:ascii="Times New Roman" w:hAnsi="Times New Roman"/>
          <w:sz w:val="28"/>
          <w:szCs w:val="28"/>
          <w:lang w:val="uk-UA"/>
        </w:rPr>
        <w:t>«Аграрна політика України в умовах глобальних викликів».</w:t>
      </w:r>
    </w:p>
    <w:p w:rsidR="006E229E" w:rsidRPr="00CD3115" w:rsidRDefault="006E229E" w:rsidP="00290D5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Основним о</w:t>
      </w:r>
      <w:proofErr w:type="spellStart"/>
      <w:r w:rsidRPr="00CD3115">
        <w:rPr>
          <w:rFonts w:ascii="Times New Roman" w:hAnsi="Times New Roman"/>
          <w:sz w:val="28"/>
          <w:szCs w:val="28"/>
        </w:rPr>
        <w:t>рганізатор</w:t>
      </w:r>
      <w:r w:rsidRPr="00CD3115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115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115">
        <w:rPr>
          <w:rFonts w:ascii="Times New Roman" w:hAnsi="Times New Roman"/>
          <w:sz w:val="28"/>
          <w:szCs w:val="28"/>
        </w:rPr>
        <w:t>виступи</w:t>
      </w:r>
      <w:proofErr w:type="spellEnd"/>
      <w:r w:rsidRPr="00CD3115">
        <w:rPr>
          <w:rFonts w:ascii="Times New Roman" w:hAnsi="Times New Roman"/>
          <w:sz w:val="28"/>
          <w:szCs w:val="28"/>
          <w:lang w:val="uk-UA"/>
        </w:rPr>
        <w:t>в економічний факультет Національного університету біоресурсів і природокористування України.</w:t>
      </w:r>
    </w:p>
    <w:p w:rsidR="006E229E" w:rsidRPr="00CD3115" w:rsidRDefault="006E229E" w:rsidP="00290D5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 xml:space="preserve">У роботі конференції взяли участь понад 100 учасників, серед яких – представники 10-ти зарубіжних і вітчизняних закладів вищої освіти із різних регіонів України, 4-х наукових установ, 8-и державних органів влади, учасники з Болгарії, Великобританії, Вірменії, Грузії, Іспанії, Литви, Молдови, Німеччини, Польщі, Румунії, Словаччини, Угорщини, та Чехії. </w:t>
      </w:r>
    </w:p>
    <w:p w:rsidR="006E229E" w:rsidRPr="00CD3115" w:rsidRDefault="006E229E" w:rsidP="00290D5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Під час роботи конференції було проголошено і обговорено близько 50-ти доповідей, присвячених різним аспектам аграрної політики України в умовах глобальних викликів. Під час конференції відбулося пленарне засідання та організована робота шести секцій:</w:t>
      </w:r>
    </w:p>
    <w:p w:rsidR="006E229E" w:rsidRPr="00CD3115" w:rsidRDefault="006E229E" w:rsidP="00290D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«Продовольча безпека, аграрна політика в умовах глобальних викликів»;</w:t>
      </w:r>
    </w:p>
    <w:p w:rsidR="006E229E" w:rsidRPr="00CD3115" w:rsidRDefault="006E229E" w:rsidP="00290D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«Фінансове та банківське забезпечення, податкове регулювання і страховий захист підприємств аграрного сектору економіки України»;</w:t>
      </w:r>
    </w:p>
    <w:p w:rsidR="006E229E" w:rsidRPr="00CD3115" w:rsidRDefault="006E229E" w:rsidP="00290D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«Агробізнес та біржова діяльність»;</w:t>
      </w:r>
    </w:p>
    <w:p w:rsidR="006E229E" w:rsidRPr="00CD3115" w:rsidRDefault="006E229E" w:rsidP="00290D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 xml:space="preserve">- «Розвиток бухгалтерського обліку, аналізу і аудиту в умовах інституційно-глобалізаційних змін»; </w:t>
      </w:r>
    </w:p>
    <w:p w:rsidR="006E229E" w:rsidRPr="00CD3115" w:rsidRDefault="006E229E" w:rsidP="00290D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«Менеджмент, маркетинг, логістика та ЗЕД»;</w:t>
      </w:r>
    </w:p>
    <w:p w:rsidR="006E229E" w:rsidRPr="00CD3115" w:rsidRDefault="006E229E" w:rsidP="00290D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«Інтернаціоналізація вищої аграрної економічної освіти на прикладі міжнародного наукового проекту ЄС-</w:t>
      </w:r>
      <w:proofErr w:type="spellStart"/>
      <w:r w:rsidRPr="00CD3115">
        <w:rPr>
          <w:rFonts w:ascii="Times New Roman" w:hAnsi="Times New Roman"/>
          <w:sz w:val="28"/>
          <w:szCs w:val="28"/>
          <w:lang w:val="uk-UA"/>
        </w:rPr>
        <w:t>Еразмус</w:t>
      </w:r>
      <w:proofErr w:type="spellEnd"/>
      <w:r w:rsidRPr="00CD3115">
        <w:rPr>
          <w:rFonts w:ascii="Times New Roman" w:hAnsi="Times New Roman"/>
          <w:sz w:val="28"/>
          <w:szCs w:val="28"/>
          <w:lang w:val="uk-UA"/>
        </w:rPr>
        <w:t>+ «Від теоретико-орієнтованого до практичного навчання в аграрній сфері» (TOPAS)».</w:t>
      </w:r>
    </w:p>
    <w:p w:rsidR="006E229E" w:rsidRPr="00CD3115" w:rsidRDefault="006E229E" w:rsidP="00E528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 xml:space="preserve">Конференцією відзначено, що Уряд України заявив про намір нашої держави долучитись до Європейського Зеленого курсу, в основі якого лежить програма дій ЄС щодо переходу до кліматично нейтральної Європи до 2050 року. Реалізація Європейського Зеленого курсу створює низку загроз та можливостей для України. Тому виникає необхідність у формуванні в Україні такої аграрної політики, яка б враховувала екологічні та кліматичні виклики сьогодення та сприяла б стійкому розвитку </w:t>
      </w:r>
      <w:proofErr w:type="spellStart"/>
      <w:r w:rsidRPr="00CD3115">
        <w:rPr>
          <w:rFonts w:ascii="Times New Roman" w:hAnsi="Times New Roman"/>
          <w:sz w:val="28"/>
          <w:szCs w:val="28"/>
          <w:lang w:val="uk-UA"/>
        </w:rPr>
        <w:t>агропродовольчого</w:t>
      </w:r>
      <w:proofErr w:type="spellEnd"/>
      <w:r w:rsidRPr="00CD3115">
        <w:rPr>
          <w:rFonts w:ascii="Times New Roman" w:hAnsi="Times New Roman"/>
          <w:sz w:val="28"/>
          <w:szCs w:val="28"/>
          <w:lang w:val="uk-UA"/>
        </w:rPr>
        <w:t xml:space="preserve"> сектора.</w:t>
      </w:r>
    </w:p>
    <w:p w:rsidR="006E229E" w:rsidRPr="00CD3115" w:rsidRDefault="006E229E" w:rsidP="00E528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 xml:space="preserve">Зазначено, що до розробки ефективних інструментів аграрної політики України також потрібно залучати представників бізнесу, вітчизняної і </w:t>
      </w:r>
      <w:r w:rsidRPr="00CD3115">
        <w:rPr>
          <w:rFonts w:ascii="Times New Roman" w:hAnsi="Times New Roman"/>
          <w:sz w:val="28"/>
          <w:szCs w:val="28"/>
          <w:lang w:val="uk-UA"/>
        </w:rPr>
        <w:lastRenderedPageBreak/>
        <w:t xml:space="preserve">зарубіжної науки, громадських організацій з урахуванням досягнень новітніх технологій. </w:t>
      </w:r>
    </w:p>
    <w:p w:rsidR="006E229E" w:rsidRPr="00CD3115" w:rsidRDefault="006E229E" w:rsidP="002227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Заслухавши і обговоривши виступи, учасники конференції у</w:t>
      </w:r>
      <w:r w:rsidRPr="00CD3115">
        <w:rPr>
          <w:rStyle w:val="FontStyle13"/>
          <w:sz w:val="28"/>
          <w:szCs w:val="28"/>
          <w:lang w:val="uk-UA"/>
        </w:rPr>
        <w:t xml:space="preserve">часники конференції погодили загальну наукову та практично-орієнтовану позицію щодо розуміння основних варіантів практичної реалізації завдань аграрної політики, забезпечення продовольчої безпеки в умовах глобальних викликів </w:t>
      </w:r>
      <w:r w:rsidRPr="00CD3115">
        <w:rPr>
          <w:rFonts w:ascii="Times New Roman" w:hAnsi="Times New Roman"/>
          <w:sz w:val="28"/>
          <w:szCs w:val="28"/>
          <w:lang w:val="uk-UA" w:eastAsia="uk-UA"/>
        </w:rPr>
        <w:t xml:space="preserve">та запропонували наступні пропозиції: </w:t>
      </w:r>
    </w:p>
    <w:p w:rsidR="006E229E" w:rsidRPr="00CD3115" w:rsidRDefault="006E229E" w:rsidP="00222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Україна підтримує амбіції ЄС щодо досягнення кліматичної нейтральності. Уряд України націлений на формування державної політики, яка б враховувала екологічні та кліматичні виклики сьогодення.</w:t>
      </w:r>
    </w:p>
    <w:p w:rsidR="006E229E" w:rsidRPr="00CD3115" w:rsidRDefault="006E229E" w:rsidP="00222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для максимального використання можливостей та вигоди від політики ЄС у аграрному секторі і не тільки – необхідно враховувати умови ЄЗК, що є певними викликами для український виробників та експортерів.</w:t>
      </w:r>
    </w:p>
    <w:p w:rsidR="006E229E" w:rsidRPr="00CD3115" w:rsidRDefault="006E229E" w:rsidP="00222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 xml:space="preserve">- ефективні внутрішні реформи у сферах, пов’язаних з інтеграцією до ЄС та зміною клімату, є передумовою для використання можливостей та зменшення ймовірності або наслідків загроз, що випливають з ЄЗК для України. </w:t>
      </w:r>
      <w:proofErr w:type="spellStart"/>
      <w:r w:rsidRPr="00CD3115">
        <w:rPr>
          <w:rFonts w:ascii="Times New Roman" w:hAnsi="Times New Roman"/>
          <w:sz w:val="28"/>
          <w:szCs w:val="28"/>
        </w:rPr>
        <w:t>Безумовним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115">
        <w:rPr>
          <w:rFonts w:ascii="Times New Roman" w:hAnsi="Times New Roman"/>
          <w:sz w:val="28"/>
          <w:szCs w:val="28"/>
        </w:rPr>
        <w:t>пріоритетом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CD3115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115">
        <w:rPr>
          <w:rFonts w:ascii="Times New Roman" w:hAnsi="Times New Roman"/>
          <w:sz w:val="28"/>
          <w:szCs w:val="28"/>
        </w:rPr>
        <w:t>наближення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115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115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D3115">
        <w:rPr>
          <w:rFonts w:ascii="Times New Roman" w:hAnsi="Times New Roman"/>
          <w:sz w:val="28"/>
          <w:szCs w:val="28"/>
        </w:rPr>
        <w:t>вимог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115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ЄС в </w:t>
      </w:r>
      <w:proofErr w:type="spellStart"/>
      <w:r w:rsidRPr="00CD3115">
        <w:rPr>
          <w:rFonts w:ascii="Times New Roman" w:hAnsi="Times New Roman"/>
          <w:sz w:val="28"/>
          <w:szCs w:val="28"/>
        </w:rPr>
        <w:t>усіх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сферах, </w:t>
      </w:r>
      <w:proofErr w:type="spellStart"/>
      <w:r w:rsidRPr="00CD3115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115">
        <w:rPr>
          <w:rFonts w:ascii="Times New Roman" w:hAnsi="Times New Roman"/>
          <w:sz w:val="28"/>
          <w:szCs w:val="28"/>
        </w:rPr>
        <w:t>Угодою</w:t>
      </w:r>
      <w:proofErr w:type="spellEnd"/>
      <w:r w:rsidRPr="00CD311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D3115">
        <w:rPr>
          <w:rFonts w:ascii="Times New Roman" w:hAnsi="Times New Roman"/>
          <w:sz w:val="28"/>
          <w:szCs w:val="28"/>
        </w:rPr>
        <w:t>асоціацію</w:t>
      </w:r>
      <w:proofErr w:type="spellEnd"/>
      <w:r w:rsidRPr="00CD3115">
        <w:rPr>
          <w:rFonts w:ascii="Times New Roman" w:hAnsi="Times New Roman"/>
          <w:sz w:val="28"/>
          <w:szCs w:val="28"/>
          <w:lang w:val="uk-UA"/>
        </w:rPr>
        <w:t>.</w:t>
      </w:r>
    </w:p>
    <w:p w:rsidR="006E229E" w:rsidRPr="00CD3115" w:rsidRDefault="006E229E" w:rsidP="00840019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сформувати кліматичну політику України, відсутність якої призведе до можливого зменшення обсягів експорту сільськогосподарської продукції до ЄС через невідповідність її виробництва кліматичним та екологічним вимогам ЄС;</w:t>
      </w:r>
    </w:p>
    <w:p w:rsidR="006E229E" w:rsidRPr="00CD3115" w:rsidRDefault="006E229E" w:rsidP="009A34E1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b/>
          <w:sz w:val="28"/>
          <w:szCs w:val="28"/>
          <w:lang w:val="uk-UA"/>
        </w:rPr>
        <w:t>- </w:t>
      </w:r>
      <w:r w:rsidRPr="00CD3115">
        <w:rPr>
          <w:rFonts w:ascii="Times New Roman" w:hAnsi="Times New Roman"/>
          <w:sz w:val="28"/>
          <w:szCs w:val="28"/>
          <w:lang w:val="uk-UA"/>
        </w:rPr>
        <w:t>представникам агробізнесу</w:t>
      </w:r>
      <w:r w:rsidRPr="00CD311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D3115">
        <w:rPr>
          <w:rFonts w:ascii="Times New Roman" w:hAnsi="Times New Roman"/>
          <w:sz w:val="28"/>
          <w:szCs w:val="28"/>
          <w:lang w:val="uk-UA"/>
        </w:rPr>
        <w:t>у процесі стратегічного планування свого розвитку враховувати цілі Європейського Зеленого курсу та посилені вимоги до екологічності виробництва продукції, яка експортується в ЄС;</w:t>
      </w:r>
    </w:p>
    <w:p w:rsidR="006E229E" w:rsidRPr="00CD3115" w:rsidRDefault="006E229E" w:rsidP="009A34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D3115">
        <w:rPr>
          <w:rFonts w:ascii="Times New Roman" w:hAnsi="Times New Roman"/>
          <w:color w:val="000000"/>
          <w:sz w:val="28"/>
          <w:szCs w:val="28"/>
          <w:lang w:val="uk-UA" w:eastAsia="ru-RU"/>
        </w:rPr>
        <w:t>- враховуючи загальноєвропейське конкурентне середовище в Україні необхідно підвищити рівень державної підтримки аграрного сектору економіки з урахуванням бюджетних можливостей;</w:t>
      </w:r>
    </w:p>
    <w:p w:rsidR="006E229E" w:rsidRPr="00CD3115" w:rsidRDefault="006E229E" w:rsidP="009A34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D3115">
        <w:rPr>
          <w:rFonts w:ascii="Times New Roman" w:hAnsi="Times New Roman"/>
          <w:color w:val="000000"/>
          <w:sz w:val="28"/>
          <w:szCs w:val="28"/>
          <w:lang w:val="uk-UA" w:eastAsia="ru-RU"/>
        </w:rPr>
        <w:t>- </w:t>
      </w:r>
      <w:r w:rsidRPr="00CD3115">
        <w:rPr>
          <w:rFonts w:ascii="Times New Roman" w:hAnsi="Times New Roman"/>
          <w:sz w:val="28"/>
          <w:szCs w:val="28"/>
          <w:lang w:val="uk-UA" w:eastAsia="ru-RU"/>
        </w:rPr>
        <w:t xml:space="preserve">розробити та впровадити інструменти державної підтримки підприємств, які здійснюють перехід на </w:t>
      </w:r>
      <w:r w:rsidRPr="00CD311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ґрунтозахисне та </w:t>
      </w:r>
      <w:proofErr w:type="spellStart"/>
      <w:r w:rsidRPr="00CD3115">
        <w:rPr>
          <w:rFonts w:ascii="Times New Roman" w:hAnsi="Times New Roman"/>
          <w:color w:val="000000"/>
          <w:sz w:val="28"/>
          <w:szCs w:val="28"/>
          <w:lang w:val="uk-UA" w:eastAsia="ru-RU"/>
        </w:rPr>
        <w:t>екологобезпечне</w:t>
      </w:r>
      <w:proofErr w:type="spellEnd"/>
      <w:r w:rsidRPr="00CD311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землеробство або виводять орні деградовані землі з обробітку;</w:t>
      </w:r>
    </w:p>
    <w:p w:rsidR="006E229E" w:rsidRPr="00CD3115" w:rsidRDefault="006E229E" w:rsidP="009A34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3115">
        <w:rPr>
          <w:rFonts w:ascii="Times New Roman" w:hAnsi="Times New Roman"/>
          <w:color w:val="000000"/>
          <w:sz w:val="28"/>
          <w:szCs w:val="28"/>
          <w:lang w:val="uk-UA" w:eastAsia="ru-RU"/>
        </w:rPr>
        <w:t>- для підвищення конкурентоспроможності вітчизняної продукції р</w:t>
      </w:r>
      <w:r w:rsidRPr="00CD3115">
        <w:rPr>
          <w:rFonts w:ascii="Times New Roman" w:hAnsi="Times New Roman"/>
          <w:sz w:val="28"/>
          <w:szCs w:val="28"/>
          <w:lang w:val="uk-UA" w:eastAsia="ru-RU"/>
        </w:rPr>
        <w:t>озробити систему захисних заходів реагування на ціноутворення продукції з країн, які не підтримують політику зменшення парникових газів.</w:t>
      </w:r>
    </w:p>
    <w:p w:rsidR="006E229E" w:rsidRPr="00CD3115" w:rsidRDefault="006E229E" w:rsidP="009A34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</w:pPr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>виходячи</w:t>
      </w:r>
      <w:proofErr w:type="spellEnd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 xml:space="preserve"> з </w:t>
      </w:r>
      <w:proofErr w:type="spellStart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>вимог</w:t>
      </w:r>
      <w:proofErr w:type="spellEnd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>сталого</w:t>
      </w:r>
      <w:proofErr w:type="spellEnd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>розвитку</w:t>
      </w:r>
      <w:proofErr w:type="spellEnd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 xml:space="preserve"> аграрного сектора </w:t>
      </w:r>
      <w:proofErr w:type="spellStart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>України</w:t>
      </w:r>
      <w:proofErr w:type="spellEnd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 xml:space="preserve">, </w:t>
      </w:r>
      <w:proofErr w:type="spellStart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>виробництво</w:t>
      </w:r>
      <w:proofErr w:type="spellEnd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 xml:space="preserve"> зерна повинно </w:t>
      </w:r>
      <w:proofErr w:type="spellStart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>стабілізуватися</w:t>
      </w:r>
      <w:proofErr w:type="spellEnd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 xml:space="preserve"> на </w:t>
      </w:r>
      <w:proofErr w:type="spellStart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>рівні</w:t>
      </w:r>
      <w:proofErr w:type="spellEnd"/>
      <w:r w:rsidRPr="00CD3115">
        <w:rPr>
          <w:rFonts w:ascii="Times New Roman" w:hAnsi="Times New Roman"/>
          <w:bCs/>
          <w:color w:val="1D2129"/>
          <w:sz w:val="28"/>
          <w:szCs w:val="28"/>
          <w:shd w:val="clear" w:color="auto" w:fill="FFFFFF"/>
        </w:rPr>
        <w:t xml:space="preserve"> 70 млн т</w:t>
      </w:r>
      <w:r w:rsidRPr="00CD3115">
        <w:rPr>
          <w:rFonts w:ascii="Times New Roman" w:hAnsi="Times New Roman"/>
          <w:color w:val="1D2129"/>
          <w:sz w:val="28"/>
          <w:szCs w:val="28"/>
          <w:shd w:val="clear" w:color="auto" w:fill="FFFFFF"/>
          <w:lang w:val="uk-UA"/>
        </w:rPr>
        <w:t>.</w:t>
      </w:r>
    </w:p>
    <w:p w:rsidR="006E229E" w:rsidRPr="00CD3115" w:rsidRDefault="006E229E" w:rsidP="00CD31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ab/>
        <w:t>- забезпечити спроможність суб’єктів господарювання своєчасно реагувати на зміни в тенденціях стратегічного розвитку економічних систем та підтримки оптимального стану соціально – економічної безпеки при здійсненні фінансового менеджменту;</w:t>
      </w:r>
    </w:p>
    <w:p w:rsidR="006E229E" w:rsidRPr="00CD3115" w:rsidRDefault="006E229E" w:rsidP="00CD3115">
      <w:pPr>
        <w:pStyle w:val="a6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 xml:space="preserve">- використовувати сучасні підходи в управлінні фінансово – інвестиційною діяльністю суб’єктів господарювання, що забезпечить їх </w:t>
      </w:r>
      <w:r w:rsidRPr="00CD3115">
        <w:rPr>
          <w:rFonts w:ascii="Times New Roman" w:hAnsi="Times New Roman"/>
          <w:sz w:val="28"/>
          <w:szCs w:val="28"/>
          <w:lang w:val="uk-UA"/>
        </w:rPr>
        <w:lastRenderedPageBreak/>
        <w:t>фінансову стабільність, на основі впровадження сучасних фінансових інструментів та технологій інвестування й кредитування;</w:t>
      </w:r>
    </w:p>
    <w:p w:rsidR="006E229E" w:rsidRPr="00CD3115" w:rsidRDefault="006E229E" w:rsidP="00540A54">
      <w:pPr>
        <w:pStyle w:val="a6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с</w:t>
      </w:r>
      <w:r w:rsidRPr="00CD3115">
        <w:rPr>
          <w:rFonts w:ascii="Times New Roman" w:eastAsia="MS Mincho" w:hAnsi="Times New Roman"/>
          <w:sz w:val="28"/>
          <w:szCs w:val="28"/>
          <w:lang w:val="uk-UA"/>
        </w:rPr>
        <w:t xml:space="preserve">истемне інформаційне середовище та </w:t>
      </w:r>
      <w:r w:rsidRPr="00CD3115">
        <w:rPr>
          <w:rFonts w:ascii="Times New Roman" w:hAnsi="Times New Roman"/>
          <w:sz w:val="28"/>
          <w:szCs w:val="28"/>
          <w:lang w:val="uk-UA"/>
        </w:rPr>
        <w:t xml:space="preserve">дієвий механізм державного контролю у забезпеченні якості виробництва органічної продукції забезпечує ідентифікацію небезпечних для споживачів чинників, які можуть виникнути на всьому виробничому ланцюжку, і встановлення контролю з метою гарантування безпечності органічного продукту для споживача. Забезпечення якості органічної продукції можливе за умови дієвості облікових функції (контрольної, прогностичної, інформаційної та комунікаційної) та вибудованого ланцюга елементів контролю в системі менеджменту; </w:t>
      </w:r>
    </w:p>
    <w:p w:rsidR="006E229E" w:rsidRPr="00CD3115" w:rsidRDefault="006E229E" w:rsidP="00540A54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 w:eastAsia="uk-UA"/>
        </w:rPr>
        <w:t xml:space="preserve">- важливу роль у підготовці фахівців з обліку і оподаткування відіграє широке застосування в навчальному процесі інформаційних технологій. При викладанні фахових дисциплін доцільно використовувати прикладні програмні рішення для ведення бухгалтерського обліку та електронного документообігу, а також програмне забезпечення для управління підприємством на основі </w:t>
      </w:r>
      <w:r w:rsidRPr="00CD3115">
        <w:rPr>
          <w:rFonts w:ascii="Times New Roman" w:hAnsi="Times New Roman"/>
          <w:sz w:val="28"/>
          <w:szCs w:val="28"/>
          <w:lang w:val="en-GB" w:eastAsia="uk-UA"/>
        </w:rPr>
        <w:t>ERP</w:t>
      </w:r>
      <w:r w:rsidRPr="00CD3115">
        <w:rPr>
          <w:rFonts w:ascii="Times New Roman" w:hAnsi="Times New Roman"/>
          <w:sz w:val="28"/>
          <w:szCs w:val="28"/>
          <w:lang w:eastAsia="uk-UA"/>
        </w:rPr>
        <w:t>-</w:t>
      </w:r>
      <w:r w:rsidRPr="00CD3115">
        <w:rPr>
          <w:rFonts w:ascii="Times New Roman" w:hAnsi="Times New Roman"/>
          <w:sz w:val="28"/>
          <w:szCs w:val="28"/>
          <w:lang w:val="uk-UA" w:eastAsia="uk-UA"/>
        </w:rPr>
        <w:t>систем;</w:t>
      </w:r>
    </w:p>
    <w:p w:rsidR="006E229E" w:rsidRPr="00CD3115" w:rsidRDefault="006E229E" w:rsidP="00CD311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3115">
        <w:rPr>
          <w:rFonts w:ascii="Times New Roman" w:hAnsi="Times New Roman"/>
          <w:sz w:val="28"/>
          <w:szCs w:val="28"/>
          <w:lang w:val="uk-UA" w:eastAsia="uk-UA"/>
        </w:rPr>
        <w:t xml:space="preserve">- сучасні глобальні і національні виклики обумовлюють необхідність розвитку аналітичної функції в управлінні діяльністю сільськогосподарських підприємств як дієвого інструментарію досягнення їх стратегічних і тактичних цілей. Визначальним чинником ефективного аналітичного моніторингу є </w:t>
      </w:r>
      <w:proofErr w:type="spellStart"/>
      <w:r w:rsidRPr="00CD3115">
        <w:rPr>
          <w:rFonts w:ascii="Times New Roman" w:hAnsi="Times New Roman"/>
          <w:sz w:val="28"/>
          <w:szCs w:val="28"/>
          <w:lang w:val="uk-UA" w:eastAsia="uk-UA"/>
        </w:rPr>
        <w:t>діджиталізація</w:t>
      </w:r>
      <w:proofErr w:type="spellEnd"/>
      <w:r w:rsidRPr="00CD3115">
        <w:rPr>
          <w:rFonts w:ascii="Times New Roman" w:hAnsi="Times New Roman"/>
          <w:sz w:val="28"/>
          <w:szCs w:val="28"/>
          <w:lang w:val="uk-UA" w:eastAsia="uk-UA"/>
        </w:rPr>
        <w:t xml:space="preserve"> та прогнозування на основі економіко-математичного моделювання, що слід враховувати при викладанні фахових аналітичних дисциплін, а також в організації інноваційної та науково-дослідної роботи студентів, аспірантів, науково-педагогічних працівників;</w:t>
      </w:r>
    </w:p>
    <w:p w:rsidR="006E229E" w:rsidRPr="00CD3115" w:rsidRDefault="006E229E" w:rsidP="00CD31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>- фінансова складова аграрної політики, в силу значної потреби агросектору в кредитах, завжди сильно залежить від стратегії і тактики Національного банку України і всієї керованої ним банківської системи. Тож зміна стратегічних і тактичних планів НБУ може стати для аграрного сектора глобальним викликом, що суттєво вплине на обсяги зовнішнього фінансування. Підприємствам аграрного сектору слід враховувати такі стратегічні і тактичні зміни у банківській сфері в процесі своєї діяльності і заздалегідь готуватися до них, щоби ці зміни не заставали їх зненацька і не наносили шкоди бізнесу. При цьому важливо, щоби стратегія розвитку банківської системи залишалася передбачуваною для вітчизняного бізнесу.</w:t>
      </w:r>
    </w:p>
    <w:p w:rsidR="006E229E" w:rsidRPr="00CD3115" w:rsidRDefault="006E229E" w:rsidP="00F76BAD">
      <w:pPr>
        <w:pStyle w:val="a6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CD3115">
        <w:rPr>
          <w:rFonts w:ascii="Times New Roman" w:hAnsi="Times New Roman"/>
          <w:sz w:val="28"/>
          <w:szCs w:val="28"/>
          <w:lang w:val="uk-UA"/>
        </w:rPr>
        <w:t xml:space="preserve">- страхування аграрного бізнесу в умовах посилення природних катаклізмів є важливою складовою фінансового механізму, яка знижує ризики недофінансування галузі. Відтак необхідні такі механізми, які передбачали би його подальший розвиток на основі зміцнення ресурсної бази страхових компаній і державної підтримки </w:t>
      </w:r>
      <w:proofErr w:type="spellStart"/>
      <w:r w:rsidRPr="00CD3115">
        <w:rPr>
          <w:rFonts w:ascii="Times New Roman" w:hAnsi="Times New Roman"/>
          <w:sz w:val="28"/>
          <w:szCs w:val="28"/>
          <w:lang w:val="uk-UA"/>
        </w:rPr>
        <w:t>агрострахування</w:t>
      </w:r>
      <w:proofErr w:type="spellEnd"/>
      <w:r w:rsidRPr="00CD3115">
        <w:rPr>
          <w:rFonts w:ascii="Times New Roman" w:hAnsi="Times New Roman"/>
          <w:sz w:val="28"/>
          <w:szCs w:val="28"/>
          <w:lang w:val="uk-UA"/>
        </w:rPr>
        <w:t xml:space="preserve">. Перспективною є бізнес-модель стабілізації ресурсної бази фінансових організацій, за якої банки отримують доступ до довготермінових активів страхових, лізингових та іпотечних компаній; а небанківські структури мають змогу продавати свої продукти через розвинену мережу банківських відділень, що є зручним для </w:t>
      </w:r>
      <w:r w:rsidRPr="00CD3115">
        <w:rPr>
          <w:rFonts w:ascii="Times New Roman" w:hAnsi="Times New Roman"/>
          <w:sz w:val="28"/>
          <w:szCs w:val="28"/>
          <w:lang w:val="uk-UA"/>
        </w:rPr>
        <w:lastRenderedPageBreak/>
        <w:t>клієнтів.</w:t>
      </w:r>
      <w:r w:rsidRPr="00CD3115">
        <w:rPr>
          <w:noProof/>
          <w:sz w:val="28"/>
          <w:szCs w:val="28"/>
          <w:lang w:val="uk-UA" w:eastAsia="ru-RU"/>
        </w:rPr>
        <w:t xml:space="preserve"> </w:t>
      </w:r>
      <w:r w:rsidRPr="00CD3115">
        <w:rPr>
          <w:rFonts w:ascii="Times New Roman" w:hAnsi="Times New Roman"/>
          <w:noProof/>
          <w:sz w:val="28"/>
          <w:szCs w:val="28"/>
          <w:lang w:val="uk-UA" w:eastAsia="ru-RU"/>
        </w:rPr>
        <w:t>Своєчасним є також перехід страхових і банківських установ на надання електронних послуг клієнтам.</w:t>
      </w:r>
    </w:p>
    <w:p w:rsidR="006E229E" w:rsidRPr="00CD3115" w:rsidRDefault="006E229E" w:rsidP="00540A54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229E" w:rsidRPr="00CD3115" w:rsidRDefault="006E229E" w:rsidP="00540A5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3115">
        <w:rPr>
          <w:rFonts w:ascii="Times New Roman" w:hAnsi="Times New Roman"/>
          <w:b/>
          <w:sz w:val="28"/>
          <w:szCs w:val="28"/>
          <w:lang w:val="uk-UA"/>
        </w:rPr>
        <w:t>Учасники конференції</w:t>
      </w:r>
    </w:p>
    <w:p w:rsidR="006E229E" w:rsidRPr="00CD3115" w:rsidRDefault="006E229E" w:rsidP="004900A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D3115">
        <w:rPr>
          <w:rFonts w:ascii="Times New Roman" w:hAnsi="Times New Roman"/>
          <w:b/>
          <w:sz w:val="28"/>
          <w:szCs w:val="28"/>
        </w:rPr>
        <w:t>Київ</w:t>
      </w:r>
      <w:proofErr w:type="spellEnd"/>
      <w:r w:rsidRPr="00CD3115">
        <w:rPr>
          <w:rFonts w:ascii="Times New Roman" w:hAnsi="Times New Roman"/>
          <w:b/>
          <w:sz w:val="28"/>
          <w:szCs w:val="28"/>
        </w:rPr>
        <w:t xml:space="preserve">, </w:t>
      </w:r>
      <w:r w:rsidRPr="00CD3115">
        <w:rPr>
          <w:rFonts w:ascii="Times New Roman" w:hAnsi="Times New Roman"/>
          <w:b/>
          <w:sz w:val="28"/>
          <w:szCs w:val="28"/>
          <w:lang w:val="uk-UA"/>
        </w:rPr>
        <w:t>2</w:t>
      </w:r>
      <w:r w:rsidRPr="00CD3115">
        <w:rPr>
          <w:rFonts w:ascii="Times New Roman" w:hAnsi="Times New Roman"/>
          <w:b/>
          <w:sz w:val="28"/>
          <w:szCs w:val="28"/>
        </w:rPr>
        <w:t xml:space="preserve">4 </w:t>
      </w:r>
      <w:r w:rsidRPr="00CD3115">
        <w:rPr>
          <w:rFonts w:ascii="Times New Roman" w:hAnsi="Times New Roman"/>
          <w:b/>
          <w:sz w:val="28"/>
          <w:szCs w:val="28"/>
          <w:lang w:val="uk-UA"/>
        </w:rPr>
        <w:t>вересня</w:t>
      </w:r>
      <w:r w:rsidRPr="00CD3115">
        <w:rPr>
          <w:rFonts w:ascii="Times New Roman" w:hAnsi="Times New Roman"/>
          <w:b/>
          <w:sz w:val="28"/>
          <w:szCs w:val="28"/>
        </w:rPr>
        <w:t xml:space="preserve"> 20</w:t>
      </w:r>
      <w:r w:rsidRPr="00CD3115">
        <w:rPr>
          <w:rFonts w:ascii="Times New Roman" w:hAnsi="Times New Roman"/>
          <w:b/>
          <w:sz w:val="28"/>
          <w:szCs w:val="28"/>
          <w:lang w:val="uk-UA"/>
        </w:rPr>
        <w:t>21</w:t>
      </w:r>
      <w:r w:rsidRPr="00CD3115">
        <w:rPr>
          <w:rFonts w:ascii="Times New Roman" w:hAnsi="Times New Roman"/>
          <w:b/>
          <w:sz w:val="28"/>
          <w:szCs w:val="28"/>
        </w:rPr>
        <w:t xml:space="preserve"> р.</w:t>
      </w:r>
    </w:p>
    <w:p w:rsidR="006E229E" w:rsidRPr="00CD3115" w:rsidRDefault="006E229E" w:rsidP="004900A3">
      <w:pPr>
        <w:spacing w:after="0" w:line="240" w:lineRule="auto"/>
        <w:rPr>
          <w:sz w:val="28"/>
          <w:szCs w:val="28"/>
          <w:lang w:val="uk-UA"/>
        </w:rPr>
      </w:pPr>
    </w:p>
    <w:p w:rsidR="006E229E" w:rsidRPr="004E06CE" w:rsidRDefault="006E229E" w:rsidP="004900A3">
      <w:pPr>
        <w:spacing w:after="0" w:line="240" w:lineRule="auto"/>
        <w:rPr>
          <w:sz w:val="32"/>
          <w:szCs w:val="32"/>
          <w:lang w:val="uk-UA"/>
        </w:rPr>
      </w:pPr>
    </w:p>
    <w:p w:rsidR="006E229E" w:rsidRPr="004E06CE" w:rsidRDefault="006E229E" w:rsidP="004900A3">
      <w:pPr>
        <w:spacing w:after="0" w:line="240" w:lineRule="auto"/>
        <w:rPr>
          <w:sz w:val="32"/>
          <w:szCs w:val="32"/>
          <w:lang w:val="uk-UA"/>
        </w:rPr>
      </w:pPr>
    </w:p>
    <w:p w:rsidR="006E229E" w:rsidRPr="004E06CE" w:rsidRDefault="006E229E" w:rsidP="004900A3">
      <w:pPr>
        <w:spacing w:after="0" w:line="240" w:lineRule="auto"/>
        <w:rPr>
          <w:sz w:val="32"/>
          <w:szCs w:val="32"/>
          <w:lang w:val="uk-UA"/>
        </w:rPr>
      </w:pPr>
    </w:p>
    <w:p w:rsidR="006E229E" w:rsidRPr="004E06CE" w:rsidRDefault="006E229E" w:rsidP="004900A3">
      <w:pPr>
        <w:spacing w:after="0" w:line="240" w:lineRule="auto"/>
        <w:rPr>
          <w:sz w:val="32"/>
          <w:szCs w:val="32"/>
          <w:lang w:val="uk-UA"/>
        </w:rPr>
      </w:pPr>
    </w:p>
    <w:p w:rsidR="006E229E" w:rsidRPr="004E06CE" w:rsidRDefault="006E229E" w:rsidP="004900A3">
      <w:pPr>
        <w:spacing w:after="0" w:line="240" w:lineRule="auto"/>
        <w:rPr>
          <w:sz w:val="32"/>
          <w:szCs w:val="32"/>
          <w:lang w:val="uk-UA"/>
        </w:rPr>
      </w:pPr>
    </w:p>
    <w:p w:rsidR="006E229E" w:rsidRPr="004E06CE" w:rsidRDefault="006E229E" w:rsidP="004900A3">
      <w:pPr>
        <w:spacing w:after="0" w:line="240" w:lineRule="auto"/>
        <w:rPr>
          <w:sz w:val="32"/>
          <w:szCs w:val="32"/>
          <w:lang w:val="uk-UA"/>
        </w:rPr>
      </w:pPr>
    </w:p>
    <w:p w:rsidR="006E229E" w:rsidRPr="004E06CE" w:rsidRDefault="006E229E" w:rsidP="004900A3">
      <w:pPr>
        <w:spacing w:after="0" w:line="240" w:lineRule="auto"/>
        <w:rPr>
          <w:sz w:val="32"/>
          <w:szCs w:val="32"/>
          <w:lang w:val="uk-UA"/>
        </w:rPr>
      </w:pPr>
    </w:p>
    <w:p w:rsidR="006E229E" w:rsidRPr="004E06CE" w:rsidRDefault="006E229E" w:rsidP="004900A3">
      <w:pPr>
        <w:spacing w:after="0" w:line="240" w:lineRule="auto"/>
        <w:rPr>
          <w:sz w:val="32"/>
          <w:szCs w:val="32"/>
          <w:lang w:val="uk-UA"/>
        </w:rPr>
      </w:pPr>
    </w:p>
    <w:sectPr w:rsidR="006E229E" w:rsidRPr="004E06CE" w:rsidSect="001A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6F4B"/>
    <w:multiLevelType w:val="hybridMultilevel"/>
    <w:tmpl w:val="9682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F41818"/>
    <w:multiLevelType w:val="hybridMultilevel"/>
    <w:tmpl w:val="DDBE527A"/>
    <w:lvl w:ilvl="0" w:tplc="CE7887F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C4E"/>
    <w:rsid w:val="00004F97"/>
    <w:rsid w:val="000E7895"/>
    <w:rsid w:val="001A4954"/>
    <w:rsid w:val="001B5D4A"/>
    <w:rsid w:val="001C2142"/>
    <w:rsid w:val="001D5BA7"/>
    <w:rsid w:val="00206BFC"/>
    <w:rsid w:val="002227B7"/>
    <w:rsid w:val="0022663A"/>
    <w:rsid w:val="002274F0"/>
    <w:rsid w:val="00290D5F"/>
    <w:rsid w:val="002C7785"/>
    <w:rsid w:val="002E5DF3"/>
    <w:rsid w:val="003227B9"/>
    <w:rsid w:val="00345022"/>
    <w:rsid w:val="0037476C"/>
    <w:rsid w:val="003E0021"/>
    <w:rsid w:val="0040456C"/>
    <w:rsid w:val="00406AE5"/>
    <w:rsid w:val="004367C0"/>
    <w:rsid w:val="00445934"/>
    <w:rsid w:val="00463AD2"/>
    <w:rsid w:val="004900A3"/>
    <w:rsid w:val="00492C4E"/>
    <w:rsid w:val="00496F0B"/>
    <w:rsid w:val="004B6499"/>
    <w:rsid w:val="004C420D"/>
    <w:rsid w:val="004E06CE"/>
    <w:rsid w:val="004F5EE6"/>
    <w:rsid w:val="0053398C"/>
    <w:rsid w:val="00540A54"/>
    <w:rsid w:val="0054140F"/>
    <w:rsid w:val="005726B7"/>
    <w:rsid w:val="005C5947"/>
    <w:rsid w:val="005E6FBA"/>
    <w:rsid w:val="005F0C57"/>
    <w:rsid w:val="00664B5C"/>
    <w:rsid w:val="00685046"/>
    <w:rsid w:val="006B600E"/>
    <w:rsid w:val="006E229E"/>
    <w:rsid w:val="007466E0"/>
    <w:rsid w:val="0076048C"/>
    <w:rsid w:val="007837F4"/>
    <w:rsid w:val="007F548F"/>
    <w:rsid w:val="00840019"/>
    <w:rsid w:val="009A34E1"/>
    <w:rsid w:val="009A4699"/>
    <w:rsid w:val="00A13C38"/>
    <w:rsid w:val="00A61BAD"/>
    <w:rsid w:val="00AD283E"/>
    <w:rsid w:val="00B24808"/>
    <w:rsid w:val="00B53F2C"/>
    <w:rsid w:val="00C0721A"/>
    <w:rsid w:val="00CA346C"/>
    <w:rsid w:val="00CB4FDE"/>
    <w:rsid w:val="00CD3115"/>
    <w:rsid w:val="00DB3DA8"/>
    <w:rsid w:val="00DD4FBA"/>
    <w:rsid w:val="00E1114C"/>
    <w:rsid w:val="00E11CE5"/>
    <w:rsid w:val="00E12B94"/>
    <w:rsid w:val="00E32B1E"/>
    <w:rsid w:val="00E528D0"/>
    <w:rsid w:val="00E67396"/>
    <w:rsid w:val="00E75C5F"/>
    <w:rsid w:val="00E95A8D"/>
    <w:rsid w:val="00EC355C"/>
    <w:rsid w:val="00ED22C2"/>
    <w:rsid w:val="00EE6E28"/>
    <w:rsid w:val="00F36172"/>
    <w:rsid w:val="00F420F5"/>
    <w:rsid w:val="00F5142A"/>
    <w:rsid w:val="00F647F2"/>
    <w:rsid w:val="00F76BAD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A2181C-FC76-4698-A95E-10EB0C04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54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74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37476C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37476C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E528D0"/>
    <w:pPr>
      <w:ind w:left="720"/>
      <w:contextualSpacing/>
    </w:pPr>
  </w:style>
  <w:style w:type="character" w:customStyle="1" w:styleId="FontStyle13">
    <w:name w:val="Font Style13"/>
    <w:uiPriority w:val="99"/>
    <w:rsid w:val="002227B7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2021-09-27T08:14:00Z</dcterms:created>
  <dcterms:modified xsi:type="dcterms:W3CDTF">2021-09-27T08:14:00Z</dcterms:modified>
</cp:coreProperties>
</file>